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288" w:type="dxa"/>
        <w:tblLayout w:type="fixed"/>
        <w:tblLook w:val="04A0" w:firstRow="1" w:lastRow="0" w:firstColumn="1" w:lastColumn="0" w:noHBand="0" w:noVBand="1"/>
      </w:tblPr>
      <w:tblGrid>
        <w:gridCol w:w="4786"/>
        <w:gridCol w:w="4502"/>
      </w:tblGrid>
      <w:tr w:rsidR="00682640" w:rsidRPr="00682640" w:rsidTr="00217513">
        <w:trPr>
          <w:trHeight w:val="317"/>
        </w:trPr>
        <w:tc>
          <w:tcPr>
            <w:tcW w:w="4786" w:type="dxa"/>
            <w:vAlign w:val="center"/>
          </w:tcPr>
          <w:p w:rsidR="00061A7B" w:rsidRPr="00682640" w:rsidRDefault="00061A7B" w:rsidP="00217513">
            <w:pPr>
              <w:pStyle w:val="mosbrief"/>
              <w:ind w:right="624"/>
              <w:jc w:val="center"/>
              <w:rPr>
                <w:rFonts w:ascii="Arial" w:hAnsi="Arial" w:cs="Arial"/>
                <w:b/>
                <w:sz w:val="20"/>
                <w:lang w:val="de-DE"/>
              </w:rPr>
            </w:pPr>
            <w:bookmarkStart w:id="0" w:name="_GoBack"/>
            <w:bookmarkEnd w:id="0"/>
            <w:r w:rsidRPr="00682640">
              <w:rPr>
                <w:rFonts w:ascii="Arial" w:hAnsi="Arial" w:cs="Arial"/>
                <w:b/>
                <w:sz w:val="20"/>
                <w:lang w:val="de-DE"/>
              </w:rPr>
              <w:t>GEHEIMHALTUNGSVEREINBARUNG</w:t>
            </w:r>
          </w:p>
        </w:tc>
        <w:tc>
          <w:tcPr>
            <w:tcW w:w="4502" w:type="dxa"/>
            <w:vAlign w:val="center"/>
          </w:tcPr>
          <w:p w:rsidR="00061A7B" w:rsidRPr="00682640" w:rsidRDefault="00B2472B" w:rsidP="00217513">
            <w:pPr>
              <w:pStyle w:val="mosbrief"/>
              <w:ind w:right="624"/>
              <w:jc w:val="center"/>
              <w:rPr>
                <w:rFonts w:ascii="Arial" w:hAnsi="Arial" w:cs="Arial"/>
              </w:rPr>
            </w:pPr>
            <w:r w:rsidRPr="00682640">
              <w:rPr>
                <w:rFonts w:ascii="Arial" w:hAnsi="Arial" w:cs="Arial"/>
                <w:b/>
                <w:sz w:val="20"/>
              </w:rPr>
              <w:t>NON DISCLOSURE</w:t>
            </w:r>
            <w:r w:rsidR="00061A7B" w:rsidRPr="00682640">
              <w:rPr>
                <w:rFonts w:ascii="Arial" w:hAnsi="Arial" w:cs="Arial"/>
                <w:b/>
                <w:sz w:val="20"/>
              </w:rPr>
              <w:t xml:space="preserve"> AGREEMENT</w:t>
            </w:r>
          </w:p>
        </w:tc>
      </w:tr>
      <w:tr w:rsidR="00682640" w:rsidRPr="00682640" w:rsidTr="00061A7B">
        <w:tc>
          <w:tcPr>
            <w:tcW w:w="4786" w:type="dxa"/>
          </w:tcPr>
          <w:p w:rsidR="00061A7B" w:rsidRPr="00682640" w:rsidRDefault="00061A7B" w:rsidP="00217513">
            <w:pPr>
              <w:pStyle w:val="mosbrief"/>
              <w:spacing w:before="60" w:after="60"/>
              <w:ind w:right="624"/>
              <w:jc w:val="center"/>
              <w:rPr>
                <w:rFonts w:ascii="Arial" w:hAnsi="Arial" w:cs="Arial"/>
                <w:sz w:val="18"/>
                <w:szCs w:val="18"/>
                <w:lang w:val="de-DE"/>
              </w:rPr>
            </w:pPr>
            <w:r w:rsidRPr="00682640">
              <w:rPr>
                <w:rFonts w:ascii="Arial" w:hAnsi="Arial" w:cs="Arial"/>
                <w:sz w:val="18"/>
                <w:szCs w:val="18"/>
                <w:lang w:val="de-DE"/>
              </w:rPr>
              <w:t>zwischen der</w:t>
            </w:r>
          </w:p>
          <w:p w:rsidR="00061A7B" w:rsidRPr="00682640" w:rsidRDefault="00061A7B" w:rsidP="00217513">
            <w:pPr>
              <w:pStyle w:val="mosbrief"/>
              <w:ind w:right="624"/>
              <w:jc w:val="center"/>
              <w:rPr>
                <w:rFonts w:ascii="Arial" w:hAnsi="Arial" w:cs="Arial"/>
                <w:sz w:val="22"/>
                <w:lang w:val="de-DE"/>
              </w:rPr>
            </w:pPr>
          </w:p>
          <w:p w:rsidR="00061A7B" w:rsidRPr="00682640" w:rsidRDefault="00061A7B" w:rsidP="00061A7B">
            <w:pPr>
              <w:pStyle w:val="mosbrief"/>
              <w:spacing w:line="360" w:lineRule="auto"/>
              <w:ind w:right="624"/>
              <w:jc w:val="center"/>
              <w:rPr>
                <w:rFonts w:ascii="Arial" w:hAnsi="Arial" w:cs="Arial"/>
                <w:b/>
                <w:sz w:val="20"/>
                <w:lang w:val="de-DE"/>
              </w:rPr>
            </w:pPr>
            <w:r w:rsidRPr="00682640">
              <w:rPr>
                <w:rFonts w:ascii="Arial" w:hAnsi="Arial" w:cs="Arial"/>
                <w:b/>
                <w:sz w:val="20"/>
                <w:lang w:val="de-DE"/>
              </w:rPr>
              <w:t>O</w:t>
            </w:r>
            <w:r w:rsidR="00E145C8" w:rsidRPr="00682640">
              <w:rPr>
                <w:rFonts w:ascii="Arial" w:hAnsi="Arial" w:cs="Arial"/>
                <w:b/>
                <w:sz w:val="20"/>
                <w:lang w:val="de-DE"/>
              </w:rPr>
              <w:t>ECHSLER</w:t>
            </w:r>
            <w:r w:rsidRPr="00682640">
              <w:rPr>
                <w:rFonts w:ascii="Arial" w:hAnsi="Arial" w:cs="Arial"/>
                <w:b/>
                <w:sz w:val="20"/>
                <w:lang w:val="de-DE"/>
              </w:rPr>
              <w:t xml:space="preserve"> AG</w:t>
            </w:r>
          </w:p>
          <w:p w:rsidR="00061A7B" w:rsidRPr="00682640" w:rsidRDefault="00061A7B" w:rsidP="00061A7B">
            <w:pPr>
              <w:pStyle w:val="mosbrief"/>
              <w:spacing w:line="360" w:lineRule="auto"/>
              <w:ind w:right="624"/>
              <w:jc w:val="center"/>
              <w:rPr>
                <w:rFonts w:ascii="Arial" w:hAnsi="Arial" w:cs="Arial"/>
                <w:b/>
                <w:sz w:val="20"/>
                <w:lang w:val="de-DE"/>
              </w:rPr>
            </w:pPr>
            <w:r w:rsidRPr="00682640">
              <w:rPr>
                <w:rFonts w:ascii="Arial" w:hAnsi="Arial" w:cs="Arial"/>
                <w:b/>
                <w:sz w:val="20"/>
                <w:lang w:val="de-DE"/>
              </w:rPr>
              <w:t>Matthias-Oechsler-Straße 9</w:t>
            </w:r>
          </w:p>
          <w:p w:rsidR="00061A7B" w:rsidRPr="00682640" w:rsidRDefault="00061A7B" w:rsidP="00061A7B">
            <w:pPr>
              <w:jc w:val="center"/>
              <w:rPr>
                <w:rFonts w:ascii="Arial" w:hAnsi="Arial" w:cs="Arial"/>
                <w:lang w:val="de-DE"/>
              </w:rPr>
            </w:pPr>
            <w:r w:rsidRPr="00682640">
              <w:rPr>
                <w:rFonts w:ascii="Arial" w:hAnsi="Arial" w:cs="Arial"/>
                <w:b/>
                <w:sz w:val="20"/>
                <w:szCs w:val="20"/>
                <w:lang w:val="de-DE"/>
              </w:rPr>
              <w:t>91522 Ansbach</w:t>
            </w:r>
          </w:p>
        </w:tc>
        <w:tc>
          <w:tcPr>
            <w:tcW w:w="4502" w:type="dxa"/>
          </w:tcPr>
          <w:p w:rsidR="00061A7B" w:rsidRPr="00682640" w:rsidRDefault="00061A7B" w:rsidP="00217513">
            <w:pPr>
              <w:pStyle w:val="mosbrief"/>
              <w:spacing w:before="60" w:after="60"/>
              <w:ind w:right="624"/>
              <w:jc w:val="center"/>
              <w:rPr>
                <w:rFonts w:ascii="Arial" w:hAnsi="Arial" w:cs="Arial"/>
                <w:sz w:val="18"/>
                <w:szCs w:val="18"/>
              </w:rPr>
            </w:pPr>
            <w:r w:rsidRPr="00682640">
              <w:rPr>
                <w:rFonts w:ascii="Arial" w:hAnsi="Arial" w:cs="Arial"/>
                <w:sz w:val="18"/>
              </w:rPr>
              <w:t>entered into by</w:t>
            </w:r>
          </w:p>
          <w:p w:rsidR="00061A7B" w:rsidRPr="00682640" w:rsidRDefault="00061A7B" w:rsidP="00217513">
            <w:pPr>
              <w:pStyle w:val="mosbrief"/>
              <w:ind w:right="624"/>
              <w:jc w:val="center"/>
              <w:rPr>
                <w:rFonts w:ascii="Arial" w:hAnsi="Arial" w:cs="Arial"/>
                <w:sz w:val="22"/>
              </w:rPr>
            </w:pPr>
          </w:p>
          <w:p w:rsidR="00061A7B" w:rsidRPr="00682640" w:rsidRDefault="00061A7B" w:rsidP="00061A7B">
            <w:pPr>
              <w:pStyle w:val="mosbrief"/>
              <w:spacing w:line="360" w:lineRule="auto"/>
              <w:ind w:right="624"/>
              <w:jc w:val="center"/>
              <w:rPr>
                <w:rFonts w:ascii="Arial" w:hAnsi="Arial" w:cs="Arial"/>
                <w:b/>
                <w:sz w:val="20"/>
              </w:rPr>
            </w:pPr>
            <w:r w:rsidRPr="00682640">
              <w:rPr>
                <w:rFonts w:ascii="Arial" w:hAnsi="Arial" w:cs="Arial"/>
                <w:b/>
                <w:sz w:val="20"/>
              </w:rPr>
              <w:t>O</w:t>
            </w:r>
            <w:r w:rsidR="00E145C8" w:rsidRPr="00682640">
              <w:rPr>
                <w:rFonts w:ascii="Arial" w:hAnsi="Arial" w:cs="Arial"/>
                <w:b/>
                <w:sz w:val="20"/>
              </w:rPr>
              <w:t>ECHSLER</w:t>
            </w:r>
            <w:r w:rsidRPr="00682640">
              <w:rPr>
                <w:rFonts w:ascii="Arial" w:hAnsi="Arial" w:cs="Arial"/>
                <w:b/>
                <w:sz w:val="20"/>
              </w:rPr>
              <w:t xml:space="preserve"> AG</w:t>
            </w:r>
          </w:p>
          <w:p w:rsidR="00061A7B" w:rsidRPr="00682640" w:rsidRDefault="00061A7B" w:rsidP="00061A7B">
            <w:pPr>
              <w:pStyle w:val="mosbrief"/>
              <w:spacing w:line="360" w:lineRule="auto"/>
              <w:ind w:right="624"/>
              <w:jc w:val="center"/>
              <w:rPr>
                <w:rFonts w:ascii="Arial" w:hAnsi="Arial" w:cs="Arial"/>
                <w:b/>
                <w:sz w:val="20"/>
              </w:rPr>
            </w:pPr>
            <w:r w:rsidRPr="00682640">
              <w:rPr>
                <w:rFonts w:ascii="Arial" w:hAnsi="Arial" w:cs="Arial"/>
                <w:b/>
                <w:sz w:val="20"/>
              </w:rPr>
              <w:t>Matthias-Oechsler-</w:t>
            </w:r>
            <w:proofErr w:type="spellStart"/>
            <w:r w:rsidRPr="00682640">
              <w:rPr>
                <w:rFonts w:ascii="Arial" w:hAnsi="Arial" w:cs="Arial"/>
                <w:b/>
                <w:sz w:val="20"/>
              </w:rPr>
              <w:t>Straße</w:t>
            </w:r>
            <w:proofErr w:type="spellEnd"/>
            <w:r w:rsidRPr="00682640">
              <w:rPr>
                <w:rFonts w:ascii="Arial" w:hAnsi="Arial" w:cs="Arial"/>
                <w:b/>
                <w:sz w:val="20"/>
              </w:rPr>
              <w:t xml:space="preserve"> 9</w:t>
            </w:r>
          </w:p>
          <w:p w:rsidR="00061A7B" w:rsidRPr="00682640" w:rsidRDefault="00061A7B" w:rsidP="00061A7B">
            <w:pPr>
              <w:jc w:val="center"/>
              <w:rPr>
                <w:rFonts w:ascii="Arial" w:hAnsi="Arial" w:cs="Arial"/>
              </w:rPr>
            </w:pPr>
            <w:r w:rsidRPr="00682640">
              <w:rPr>
                <w:rFonts w:ascii="Arial" w:hAnsi="Arial" w:cs="Arial"/>
                <w:b/>
                <w:sz w:val="20"/>
              </w:rPr>
              <w:t>D-91522 Ansbach</w:t>
            </w:r>
          </w:p>
        </w:tc>
      </w:tr>
      <w:tr w:rsidR="00682640" w:rsidRPr="00682640" w:rsidTr="00217513">
        <w:tc>
          <w:tcPr>
            <w:tcW w:w="4786" w:type="dxa"/>
            <w:vAlign w:val="center"/>
          </w:tcPr>
          <w:p w:rsidR="00061A7B" w:rsidRPr="00682640" w:rsidRDefault="00061A7B" w:rsidP="00217513">
            <w:pPr>
              <w:pStyle w:val="mosbrief"/>
              <w:spacing w:before="60" w:after="60"/>
              <w:ind w:right="624"/>
              <w:jc w:val="center"/>
              <w:rPr>
                <w:rFonts w:ascii="Arial" w:hAnsi="Arial" w:cs="Arial"/>
                <w:lang w:val="de-DE"/>
              </w:rPr>
            </w:pPr>
            <w:r w:rsidRPr="00682640">
              <w:rPr>
                <w:rFonts w:ascii="Arial" w:hAnsi="Arial" w:cs="Arial"/>
                <w:sz w:val="18"/>
                <w:szCs w:val="18"/>
                <w:lang w:val="de-DE"/>
              </w:rPr>
              <w:t>- nachstehend OECHSLER genannt -</w:t>
            </w:r>
          </w:p>
        </w:tc>
        <w:tc>
          <w:tcPr>
            <w:tcW w:w="4502" w:type="dxa"/>
            <w:vAlign w:val="center"/>
          </w:tcPr>
          <w:p w:rsidR="00061A7B" w:rsidRPr="00682640" w:rsidRDefault="00061A7B" w:rsidP="00217513">
            <w:pPr>
              <w:pStyle w:val="mosbrief"/>
              <w:spacing w:before="60" w:after="60"/>
              <w:ind w:right="624"/>
              <w:jc w:val="center"/>
              <w:rPr>
                <w:rFonts w:ascii="Arial" w:hAnsi="Arial" w:cs="Arial"/>
              </w:rPr>
            </w:pPr>
            <w:r w:rsidRPr="00682640">
              <w:rPr>
                <w:rFonts w:ascii="Arial" w:hAnsi="Arial" w:cs="Arial"/>
                <w:sz w:val="18"/>
              </w:rPr>
              <w:t>-hereinafter referred to as OECHSLER -</w:t>
            </w:r>
          </w:p>
        </w:tc>
      </w:tr>
      <w:tr w:rsidR="00682640" w:rsidRPr="00682640" w:rsidTr="00061A7B">
        <w:tc>
          <w:tcPr>
            <w:tcW w:w="4786" w:type="dxa"/>
          </w:tcPr>
          <w:p w:rsidR="00061A7B" w:rsidRPr="00682640" w:rsidRDefault="00061A7B" w:rsidP="00061A7B">
            <w:pPr>
              <w:pStyle w:val="mosbrief"/>
              <w:spacing w:line="360" w:lineRule="auto"/>
              <w:ind w:right="624"/>
              <w:jc w:val="center"/>
              <w:rPr>
                <w:rFonts w:ascii="Arial" w:hAnsi="Arial" w:cs="Arial"/>
                <w:sz w:val="18"/>
                <w:szCs w:val="18"/>
                <w:lang w:val="de-DE"/>
              </w:rPr>
            </w:pPr>
            <w:r w:rsidRPr="00682640">
              <w:rPr>
                <w:rFonts w:ascii="Arial" w:hAnsi="Arial" w:cs="Arial"/>
                <w:sz w:val="18"/>
                <w:szCs w:val="18"/>
                <w:lang w:val="de-DE"/>
              </w:rPr>
              <w:t>und</w:t>
            </w:r>
          </w:p>
          <w:p w:rsidR="00061A7B" w:rsidRPr="00682640" w:rsidRDefault="00061A7B" w:rsidP="00217513">
            <w:pPr>
              <w:pStyle w:val="mosbrief"/>
              <w:spacing w:line="360" w:lineRule="auto"/>
              <w:ind w:right="624"/>
              <w:jc w:val="center"/>
              <w:rPr>
                <w:rFonts w:ascii="Arial" w:hAnsi="Arial" w:cs="Arial"/>
                <w:b/>
                <w:sz w:val="20"/>
                <w:lang w:val="de-DE"/>
              </w:rPr>
            </w:pPr>
          </w:p>
          <w:p w:rsidR="00173CBA" w:rsidRPr="00682640" w:rsidRDefault="00173CBA" w:rsidP="00217513">
            <w:pPr>
              <w:pStyle w:val="mosbrief"/>
              <w:spacing w:line="360" w:lineRule="auto"/>
              <w:ind w:right="624"/>
              <w:jc w:val="center"/>
              <w:rPr>
                <w:rFonts w:ascii="Arial" w:hAnsi="Arial" w:cs="Arial"/>
                <w:b/>
                <w:sz w:val="20"/>
                <w:lang w:val="de-DE"/>
              </w:rPr>
            </w:pPr>
          </w:p>
          <w:p w:rsidR="00173CBA" w:rsidRPr="00682640" w:rsidRDefault="00173CBA" w:rsidP="00217513">
            <w:pPr>
              <w:pStyle w:val="mosbrief"/>
              <w:spacing w:line="360" w:lineRule="auto"/>
              <w:ind w:right="624"/>
              <w:jc w:val="center"/>
              <w:rPr>
                <w:rFonts w:ascii="Arial" w:hAnsi="Arial" w:cs="Arial"/>
                <w:lang w:val="de-DE"/>
              </w:rPr>
            </w:pPr>
            <w:r w:rsidRPr="00682640">
              <w:rPr>
                <w:rFonts w:ascii="Arial" w:hAnsi="Arial" w:cs="Arial"/>
                <w:b/>
                <w:sz w:val="20"/>
                <w:lang w:val="de-DE"/>
              </w:rPr>
              <w:t xml:space="preserve"> </w:t>
            </w:r>
          </w:p>
        </w:tc>
        <w:tc>
          <w:tcPr>
            <w:tcW w:w="4502" w:type="dxa"/>
          </w:tcPr>
          <w:p w:rsidR="00061A7B" w:rsidRPr="00682640" w:rsidRDefault="00061A7B" w:rsidP="00061A7B">
            <w:pPr>
              <w:pStyle w:val="mosbrief"/>
              <w:spacing w:line="360" w:lineRule="auto"/>
              <w:ind w:right="624"/>
              <w:jc w:val="center"/>
              <w:rPr>
                <w:rFonts w:ascii="Arial" w:hAnsi="Arial" w:cs="Arial"/>
                <w:sz w:val="18"/>
                <w:szCs w:val="18"/>
              </w:rPr>
            </w:pPr>
            <w:r w:rsidRPr="00682640">
              <w:rPr>
                <w:rFonts w:ascii="Arial" w:hAnsi="Arial" w:cs="Arial"/>
                <w:sz w:val="18"/>
              </w:rPr>
              <w:t>and</w:t>
            </w:r>
          </w:p>
          <w:p w:rsidR="00173CBA" w:rsidRPr="00682640" w:rsidRDefault="00173CBA" w:rsidP="00217513">
            <w:pPr>
              <w:pStyle w:val="mosbrief"/>
              <w:spacing w:line="360" w:lineRule="auto"/>
              <w:ind w:right="624"/>
              <w:jc w:val="center"/>
              <w:rPr>
                <w:rFonts w:ascii="Arial" w:hAnsi="Arial" w:cs="Arial"/>
              </w:rPr>
            </w:pPr>
            <w:r w:rsidRPr="00682640">
              <w:rPr>
                <w:rFonts w:ascii="Arial" w:hAnsi="Arial" w:cs="Arial"/>
                <w:b/>
                <w:sz w:val="20"/>
              </w:rPr>
              <w:t xml:space="preserve"> </w:t>
            </w:r>
          </w:p>
        </w:tc>
      </w:tr>
      <w:tr w:rsidR="00682640" w:rsidRPr="00682640" w:rsidTr="00217513">
        <w:tc>
          <w:tcPr>
            <w:tcW w:w="4786" w:type="dxa"/>
            <w:vAlign w:val="center"/>
          </w:tcPr>
          <w:p w:rsidR="00061A7B" w:rsidRPr="00682640" w:rsidRDefault="00061A7B" w:rsidP="00217513">
            <w:pPr>
              <w:pStyle w:val="mosbrief"/>
              <w:spacing w:before="60" w:after="60"/>
              <w:ind w:right="624"/>
              <w:jc w:val="center"/>
              <w:rPr>
                <w:rFonts w:ascii="Arial" w:hAnsi="Arial" w:cs="Arial"/>
                <w:lang w:val="de-DE"/>
              </w:rPr>
            </w:pPr>
            <w:r w:rsidRPr="00682640">
              <w:rPr>
                <w:rFonts w:ascii="Arial" w:hAnsi="Arial" w:cs="Arial"/>
                <w:sz w:val="18"/>
                <w:szCs w:val="18"/>
                <w:lang w:val="de-DE"/>
              </w:rPr>
              <w:t>- nachstehend LIEFERANT genannt -</w:t>
            </w:r>
          </w:p>
        </w:tc>
        <w:tc>
          <w:tcPr>
            <w:tcW w:w="4502" w:type="dxa"/>
            <w:vAlign w:val="center"/>
          </w:tcPr>
          <w:p w:rsidR="00061A7B" w:rsidRPr="00682640" w:rsidRDefault="00061A7B" w:rsidP="00217513">
            <w:pPr>
              <w:pStyle w:val="mosbrief"/>
              <w:spacing w:before="60" w:after="60"/>
              <w:ind w:right="624"/>
              <w:jc w:val="center"/>
              <w:rPr>
                <w:rFonts w:ascii="Arial" w:hAnsi="Arial" w:cs="Arial"/>
              </w:rPr>
            </w:pPr>
            <w:r w:rsidRPr="00682640">
              <w:rPr>
                <w:rFonts w:ascii="Arial" w:hAnsi="Arial" w:cs="Arial"/>
                <w:sz w:val="18"/>
              </w:rPr>
              <w:t>- hereinafter referred to as the "SUPPLIER" -</w:t>
            </w:r>
          </w:p>
        </w:tc>
      </w:tr>
      <w:tr w:rsidR="00682640" w:rsidRPr="00682640" w:rsidTr="00061A7B">
        <w:tc>
          <w:tcPr>
            <w:tcW w:w="4786" w:type="dxa"/>
          </w:tcPr>
          <w:p w:rsidR="00061A7B" w:rsidRPr="00682640" w:rsidRDefault="00061A7B" w:rsidP="00217513">
            <w:pPr>
              <w:pStyle w:val="mosbrief"/>
              <w:spacing w:before="60" w:after="60"/>
              <w:ind w:right="624"/>
              <w:jc w:val="center"/>
              <w:rPr>
                <w:rFonts w:ascii="Arial" w:hAnsi="Arial" w:cs="Arial"/>
                <w:lang w:val="de-DE"/>
              </w:rPr>
            </w:pPr>
            <w:r w:rsidRPr="00682640">
              <w:rPr>
                <w:rFonts w:ascii="Arial" w:hAnsi="Arial" w:cs="Arial"/>
                <w:sz w:val="18"/>
                <w:szCs w:val="18"/>
                <w:lang w:val="de-DE"/>
              </w:rPr>
              <w:t>- nachstehend zusammen die „Parteien“ oder einzeln „Partei“ genannt -</w:t>
            </w:r>
          </w:p>
        </w:tc>
        <w:tc>
          <w:tcPr>
            <w:tcW w:w="4502" w:type="dxa"/>
          </w:tcPr>
          <w:p w:rsidR="00061A7B" w:rsidRPr="00682640" w:rsidRDefault="00061A7B" w:rsidP="00217513">
            <w:pPr>
              <w:pStyle w:val="mosbrief"/>
              <w:spacing w:before="60" w:after="60"/>
              <w:ind w:right="624"/>
              <w:jc w:val="center"/>
              <w:rPr>
                <w:rFonts w:ascii="Arial" w:hAnsi="Arial" w:cs="Arial"/>
              </w:rPr>
            </w:pPr>
            <w:r w:rsidRPr="00682640">
              <w:rPr>
                <w:rFonts w:ascii="Arial" w:hAnsi="Arial" w:cs="Arial"/>
                <w:sz w:val="18"/>
              </w:rPr>
              <w:t>- hereinafter jointly referred to as the "Parties" or individually as the "Party" -</w:t>
            </w:r>
          </w:p>
        </w:tc>
      </w:tr>
      <w:tr w:rsidR="00682640" w:rsidRPr="00682640" w:rsidTr="00061A7B">
        <w:tc>
          <w:tcPr>
            <w:tcW w:w="4786" w:type="dxa"/>
          </w:tcPr>
          <w:p w:rsidR="00061A7B" w:rsidRPr="00682640" w:rsidRDefault="00061A7B" w:rsidP="00217513">
            <w:pPr>
              <w:pStyle w:val="berschrift1"/>
              <w:spacing w:before="60" w:after="60"/>
              <w:jc w:val="center"/>
              <w:outlineLvl w:val="0"/>
              <w:rPr>
                <w:rFonts w:cs="Arial"/>
                <w:lang w:val="de-DE"/>
              </w:rPr>
            </w:pPr>
            <w:r w:rsidRPr="00682640">
              <w:rPr>
                <w:rFonts w:cs="Arial"/>
                <w:b/>
                <w:sz w:val="20"/>
                <w:lang w:val="de-DE"/>
              </w:rPr>
              <w:t>Präambel</w:t>
            </w:r>
          </w:p>
        </w:tc>
        <w:tc>
          <w:tcPr>
            <w:tcW w:w="4502" w:type="dxa"/>
          </w:tcPr>
          <w:p w:rsidR="00061A7B" w:rsidRPr="00682640" w:rsidRDefault="00061A7B" w:rsidP="00217513">
            <w:pPr>
              <w:pStyle w:val="berschrift1"/>
              <w:spacing w:before="60" w:after="60"/>
              <w:jc w:val="center"/>
              <w:outlineLvl w:val="0"/>
              <w:rPr>
                <w:rFonts w:cs="Arial"/>
              </w:rPr>
            </w:pPr>
            <w:r w:rsidRPr="00682640">
              <w:rPr>
                <w:rFonts w:cs="Arial"/>
                <w:b/>
                <w:sz w:val="20"/>
              </w:rPr>
              <w:t>Preamble</w:t>
            </w:r>
          </w:p>
        </w:tc>
      </w:tr>
      <w:tr w:rsidR="00682640" w:rsidRPr="00682640" w:rsidTr="00217513">
        <w:tc>
          <w:tcPr>
            <w:tcW w:w="4786" w:type="dxa"/>
            <w:vAlign w:val="center"/>
          </w:tcPr>
          <w:p w:rsidR="008B0A27" w:rsidRPr="00682640" w:rsidRDefault="00061A7B" w:rsidP="00217513">
            <w:pPr>
              <w:pStyle w:val="Textkrper"/>
              <w:spacing w:beforeLines="60" w:before="144" w:afterLines="60" w:after="144"/>
              <w:jc w:val="left"/>
              <w:rPr>
                <w:rFonts w:cs="Arial"/>
                <w:sz w:val="18"/>
                <w:szCs w:val="18"/>
                <w:lang w:val="de-DE"/>
              </w:rPr>
            </w:pPr>
            <w:r w:rsidRPr="00682640">
              <w:rPr>
                <w:rFonts w:cs="Arial"/>
                <w:sz w:val="18"/>
                <w:szCs w:val="18"/>
                <w:lang w:val="de-DE"/>
              </w:rPr>
              <w:t xml:space="preserve">LIEFERANT und OECHSLER tauschen im Rahmen der Zusammenarbeit bzw. Prüfung einer möglichen Zusammenarbeit für das </w:t>
            </w:r>
          </w:p>
          <w:p w:rsidR="008B0A27" w:rsidRPr="00682640" w:rsidRDefault="008B0A27" w:rsidP="00217513">
            <w:pPr>
              <w:pStyle w:val="Textkrper"/>
              <w:spacing w:beforeLines="60" w:before="144" w:afterLines="60" w:after="144"/>
              <w:jc w:val="left"/>
              <w:rPr>
                <w:rFonts w:cs="Arial"/>
                <w:sz w:val="18"/>
                <w:szCs w:val="18"/>
                <w:lang w:val="de-DE"/>
              </w:rPr>
            </w:pPr>
          </w:p>
          <w:p w:rsidR="008B0A27" w:rsidRPr="00682640" w:rsidRDefault="00061A7B" w:rsidP="00217513">
            <w:pPr>
              <w:pStyle w:val="Textkrper"/>
              <w:spacing w:beforeLines="60" w:before="144" w:afterLines="60" w:after="144"/>
              <w:jc w:val="left"/>
              <w:rPr>
                <w:rFonts w:cs="Arial"/>
                <w:sz w:val="18"/>
                <w:szCs w:val="18"/>
                <w:lang w:val="de-DE"/>
              </w:rPr>
            </w:pPr>
            <w:r w:rsidRPr="00682640">
              <w:rPr>
                <w:rFonts w:cs="Arial"/>
                <w:sz w:val="18"/>
                <w:szCs w:val="18"/>
                <w:lang w:val="de-DE"/>
              </w:rPr>
              <w:t>Projekt</w:t>
            </w:r>
            <w:r w:rsidR="008B2036" w:rsidRPr="00682640">
              <w:rPr>
                <w:rFonts w:cs="Arial"/>
                <w:sz w:val="18"/>
                <w:szCs w:val="18"/>
                <w:lang w:val="de-DE"/>
              </w:rPr>
              <w:t xml:space="preserve">: </w:t>
            </w:r>
            <w:r w:rsidR="00173CBA" w:rsidRPr="00682640">
              <w:rPr>
                <w:rFonts w:cs="Arial"/>
                <w:sz w:val="18"/>
                <w:szCs w:val="18"/>
                <w:lang w:val="de-DE"/>
              </w:rPr>
              <w:t xml:space="preserve">    ---</w:t>
            </w:r>
          </w:p>
          <w:p w:rsidR="00A75A9D" w:rsidRPr="00682640" w:rsidRDefault="00A75A9D" w:rsidP="00217513">
            <w:pPr>
              <w:pStyle w:val="Textkrper"/>
              <w:spacing w:beforeLines="60" w:before="144" w:afterLines="60" w:after="144"/>
              <w:jc w:val="left"/>
              <w:rPr>
                <w:rFonts w:cs="Arial"/>
                <w:sz w:val="18"/>
                <w:szCs w:val="18"/>
                <w:lang w:val="de-DE"/>
              </w:rPr>
            </w:pPr>
          </w:p>
          <w:p w:rsidR="008B0A27" w:rsidRPr="00682640" w:rsidRDefault="00EF1970" w:rsidP="00217513">
            <w:pPr>
              <w:pStyle w:val="Textkrper"/>
              <w:spacing w:beforeLines="60" w:before="144" w:afterLines="60" w:after="144"/>
              <w:jc w:val="left"/>
              <w:rPr>
                <w:rFonts w:cs="Arial"/>
                <w:sz w:val="18"/>
                <w:szCs w:val="18"/>
                <w:lang w:val="de-DE"/>
              </w:rPr>
            </w:pPr>
            <w:r w:rsidRPr="00682640">
              <w:rPr>
                <w:rFonts w:cs="Arial"/>
                <w:sz w:val="18"/>
                <w:szCs w:val="18"/>
                <w:lang w:val="de-DE"/>
              </w:rPr>
              <w:t>und/</w:t>
            </w:r>
            <w:r w:rsidR="008B0A27" w:rsidRPr="00682640">
              <w:rPr>
                <w:rFonts w:cs="Arial"/>
                <w:sz w:val="18"/>
                <w:szCs w:val="18"/>
                <w:lang w:val="de-DE"/>
              </w:rPr>
              <w:t>oder alternativ für d</w:t>
            </w:r>
            <w:r w:rsidRPr="00682640">
              <w:rPr>
                <w:rFonts w:cs="Arial"/>
                <w:sz w:val="18"/>
                <w:szCs w:val="18"/>
                <w:lang w:val="de-DE"/>
              </w:rPr>
              <w:t>ie</w:t>
            </w:r>
          </w:p>
          <w:p w:rsidR="008B0A27" w:rsidRPr="00682640" w:rsidRDefault="008B0A27" w:rsidP="00217513">
            <w:pPr>
              <w:pStyle w:val="Textkrper"/>
              <w:spacing w:beforeLines="60" w:before="144" w:afterLines="60" w:after="144"/>
              <w:jc w:val="left"/>
              <w:rPr>
                <w:rFonts w:cs="Arial"/>
                <w:sz w:val="18"/>
                <w:szCs w:val="18"/>
                <w:lang w:val="de-DE"/>
              </w:rPr>
            </w:pPr>
          </w:p>
          <w:p w:rsidR="008B0A27" w:rsidRPr="00682640" w:rsidRDefault="00EF1970" w:rsidP="00217513">
            <w:pPr>
              <w:pStyle w:val="Textkrper"/>
              <w:spacing w:beforeLines="60" w:before="144" w:afterLines="60" w:after="144"/>
              <w:jc w:val="left"/>
              <w:rPr>
                <w:rFonts w:cs="Arial"/>
                <w:sz w:val="18"/>
                <w:szCs w:val="18"/>
                <w:lang w:val="de-DE"/>
              </w:rPr>
            </w:pPr>
            <w:r w:rsidRPr="00682640">
              <w:rPr>
                <w:rFonts w:cs="Arial"/>
                <w:sz w:val="18"/>
                <w:szCs w:val="18"/>
                <w:lang w:val="de-DE"/>
              </w:rPr>
              <w:t>Technologie</w:t>
            </w:r>
            <w:r w:rsidR="008B0A27" w:rsidRPr="00682640">
              <w:rPr>
                <w:rFonts w:cs="Arial"/>
                <w:sz w:val="18"/>
                <w:szCs w:val="18"/>
                <w:lang w:val="de-DE"/>
              </w:rPr>
              <w:t>:</w:t>
            </w:r>
            <w:r w:rsidR="00A75A9D" w:rsidRPr="00682640">
              <w:rPr>
                <w:rFonts w:cs="Arial"/>
                <w:sz w:val="18"/>
                <w:szCs w:val="18"/>
                <w:lang w:val="de-DE"/>
              </w:rPr>
              <w:t xml:space="preserve"> </w:t>
            </w:r>
          </w:p>
          <w:p w:rsidR="008B0A27" w:rsidRPr="00682640" w:rsidRDefault="008B0A27" w:rsidP="00217513">
            <w:pPr>
              <w:pStyle w:val="Textkrper"/>
              <w:spacing w:beforeLines="60" w:before="144" w:afterLines="60" w:after="144"/>
              <w:jc w:val="left"/>
              <w:rPr>
                <w:rFonts w:cs="Arial"/>
                <w:sz w:val="18"/>
                <w:szCs w:val="18"/>
                <w:lang w:val="de-DE"/>
              </w:rPr>
            </w:pPr>
          </w:p>
          <w:p w:rsidR="00061A7B" w:rsidRPr="00682640" w:rsidRDefault="00061A7B" w:rsidP="00217513">
            <w:pPr>
              <w:pStyle w:val="Textkrper"/>
              <w:spacing w:beforeLines="60" w:before="144" w:afterLines="60" w:after="144"/>
              <w:jc w:val="left"/>
              <w:rPr>
                <w:rFonts w:cs="Arial"/>
                <w:sz w:val="18"/>
                <w:szCs w:val="18"/>
                <w:lang w:val="de-DE"/>
              </w:rPr>
            </w:pPr>
            <w:r w:rsidRPr="00682640">
              <w:rPr>
                <w:rFonts w:cs="Arial"/>
                <w:sz w:val="18"/>
                <w:szCs w:val="18"/>
                <w:lang w:val="de-DE"/>
              </w:rPr>
              <w:t xml:space="preserve"> Informationen aus. Beide Parteien werden dabei einander vertrauliche Informationen zugänglich machen.</w:t>
            </w:r>
          </w:p>
        </w:tc>
        <w:tc>
          <w:tcPr>
            <w:tcW w:w="4502" w:type="dxa"/>
            <w:vAlign w:val="center"/>
          </w:tcPr>
          <w:p w:rsidR="008B0A27" w:rsidRPr="00682640" w:rsidRDefault="00061A7B" w:rsidP="00217513">
            <w:pPr>
              <w:pStyle w:val="Textkrper"/>
              <w:spacing w:beforeLines="60" w:before="144" w:afterLines="60" w:after="144"/>
              <w:jc w:val="left"/>
              <w:rPr>
                <w:rFonts w:cs="Arial"/>
                <w:sz w:val="18"/>
                <w:szCs w:val="18"/>
              </w:rPr>
            </w:pPr>
            <w:r w:rsidRPr="00682640">
              <w:rPr>
                <w:rFonts w:cs="Arial"/>
                <w:sz w:val="18"/>
                <w:szCs w:val="18"/>
              </w:rPr>
              <w:t xml:space="preserve">The SUPPLIER and OECHSLER shall exchange information as part of the collaboration or review of a potential collaboration for the  </w:t>
            </w:r>
          </w:p>
          <w:p w:rsidR="008B0A27" w:rsidRPr="00682640" w:rsidRDefault="008B0A27" w:rsidP="00217513">
            <w:pPr>
              <w:pStyle w:val="Textkrper"/>
              <w:spacing w:beforeLines="60" w:before="144" w:afterLines="60" w:after="144"/>
              <w:jc w:val="left"/>
              <w:rPr>
                <w:rFonts w:cs="Arial"/>
                <w:sz w:val="18"/>
                <w:szCs w:val="18"/>
              </w:rPr>
            </w:pPr>
          </w:p>
          <w:p w:rsidR="00A75A9D" w:rsidRPr="00682640" w:rsidRDefault="00A75A9D" w:rsidP="00217513">
            <w:pPr>
              <w:pStyle w:val="Textkrper"/>
              <w:spacing w:beforeLines="60" w:before="144" w:afterLines="60" w:after="144"/>
              <w:jc w:val="left"/>
              <w:rPr>
                <w:rFonts w:cs="Arial"/>
                <w:sz w:val="18"/>
                <w:szCs w:val="18"/>
                <w:lang w:val="en-US"/>
              </w:rPr>
            </w:pPr>
            <w:r w:rsidRPr="00682640">
              <w:rPr>
                <w:rFonts w:cs="Arial"/>
                <w:sz w:val="18"/>
                <w:szCs w:val="18"/>
                <w:lang w:val="en-US"/>
              </w:rPr>
              <w:t>P</w:t>
            </w:r>
            <w:r w:rsidR="008B0A27" w:rsidRPr="00682640">
              <w:rPr>
                <w:rFonts w:cs="Arial"/>
                <w:sz w:val="18"/>
                <w:szCs w:val="18"/>
                <w:lang w:val="en-US"/>
              </w:rPr>
              <w:t>roject</w:t>
            </w:r>
            <w:r w:rsidR="008B2036" w:rsidRPr="00682640">
              <w:rPr>
                <w:rFonts w:cs="Arial"/>
                <w:sz w:val="18"/>
                <w:szCs w:val="18"/>
                <w:lang w:val="en-US"/>
              </w:rPr>
              <w:t>:</w:t>
            </w:r>
            <w:r w:rsidR="00173CBA" w:rsidRPr="00682640">
              <w:rPr>
                <w:rFonts w:cs="Arial"/>
                <w:sz w:val="18"/>
                <w:szCs w:val="18"/>
                <w:lang w:val="en-US"/>
              </w:rPr>
              <w:t xml:space="preserve">    ---</w:t>
            </w:r>
          </w:p>
          <w:p w:rsidR="008B0A27" w:rsidRPr="00682640" w:rsidRDefault="008B0A27" w:rsidP="00217513">
            <w:pPr>
              <w:pStyle w:val="Textkrper"/>
              <w:spacing w:beforeLines="60" w:before="144" w:afterLines="60" w:after="144"/>
              <w:jc w:val="left"/>
              <w:rPr>
                <w:rFonts w:cs="Arial"/>
                <w:sz w:val="18"/>
                <w:szCs w:val="18"/>
                <w:lang w:val="en-US"/>
              </w:rPr>
            </w:pPr>
          </w:p>
          <w:p w:rsidR="008B0A27" w:rsidRPr="00682640" w:rsidRDefault="00EF1970" w:rsidP="00217513">
            <w:pPr>
              <w:pStyle w:val="Textkrper"/>
              <w:spacing w:beforeLines="60" w:before="144" w:afterLines="60" w:after="144"/>
              <w:jc w:val="left"/>
              <w:rPr>
                <w:rFonts w:cs="Arial"/>
                <w:sz w:val="18"/>
                <w:szCs w:val="18"/>
                <w:lang w:val="en-US"/>
              </w:rPr>
            </w:pPr>
            <w:r w:rsidRPr="00682640">
              <w:rPr>
                <w:rFonts w:cs="Arial"/>
                <w:sz w:val="18"/>
                <w:szCs w:val="18"/>
                <w:lang w:val="en-US"/>
              </w:rPr>
              <w:t>and/</w:t>
            </w:r>
            <w:r w:rsidR="008B0A27" w:rsidRPr="00682640">
              <w:rPr>
                <w:rFonts w:cs="Arial"/>
                <w:sz w:val="18"/>
                <w:szCs w:val="18"/>
                <w:lang w:val="en-US"/>
              </w:rPr>
              <w:t>or alternative for</w:t>
            </w:r>
            <w:r w:rsidR="00C82E40" w:rsidRPr="00682640">
              <w:rPr>
                <w:rFonts w:cs="Arial"/>
                <w:sz w:val="18"/>
                <w:szCs w:val="18"/>
                <w:lang w:val="en-US"/>
              </w:rPr>
              <w:t xml:space="preserve"> </w:t>
            </w:r>
            <w:r w:rsidR="008B0A27" w:rsidRPr="00682640">
              <w:rPr>
                <w:rFonts w:cs="Arial"/>
                <w:sz w:val="18"/>
                <w:szCs w:val="18"/>
                <w:lang w:val="en-US"/>
              </w:rPr>
              <w:t>the</w:t>
            </w:r>
          </w:p>
          <w:p w:rsidR="008B0A27" w:rsidRPr="00682640" w:rsidRDefault="008B0A27" w:rsidP="00217513">
            <w:pPr>
              <w:pStyle w:val="Textkrper"/>
              <w:spacing w:beforeLines="60" w:before="144" w:afterLines="60" w:after="144"/>
              <w:jc w:val="left"/>
              <w:rPr>
                <w:rFonts w:cs="Arial"/>
                <w:sz w:val="18"/>
                <w:szCs w:val="18"/>
                <w:lang w:val="en-US"/>
              </w:rPr>
            </w:pPr>
          </w:p>
          <w:p w:rsidR="008B0A27" w:rsidRPr="00682640" w:rsidRDefault="00EF1970" w:rsidP="00217513">
            <w:pPr>
              <w:pStyle w:val="Textkrper"/>
              <w:spacing w:beforeLines="60" w:before="144" w:afterLines="60" w:after="144"/>
              <w:jc w:val="left"/>
              <w:rPr>
                <w:rFonts w:cs="Arial"/>
                <w:sz w:val="18"/>
                <w:szCs w:val="18"/>
                <w:lang w:val="en-US"/>
              </w:rPr>
            </w:pPr>
            <w:r w:rsidRPr="00682640">
              <w:rPr>
                <w:rFonts w:cs="Arial"/>
                <w:sz w:val="18"/>
                <w:szCs w:val="18"/>
                <w:lang w:val="en-US"/>
              </w:rPr>
              <w:t>technology</w:t>
            </w:r>
            <w:r w:rsidR="008B0A27" w:rsidRPr="00682640">
              <w:rPr>
                <w:rFonts w:cs="Arial"/>
                <w:sz w:val="18"/>
                <w:szCs w:val="18"/>
                <w:lang w:val="en-US"/>
              </w:rPr>
              <w:t>:</w:t>
            </w:r>
            <w:r w:rsidR="008B2036" w:rsidRPr="00682640">
              <w:rPr>
                <w:rFonts w:cs="Arial"/>
                <w:sz w:val="18"/>
                <w:szCs w:val="18"/>
                <w:lang w:val="en-US"/>
              </w:rPr>
              <w:t xml:space="preserve"> </w:t>
            </w:r>
            <w:r w:rsidR="00173CBA" w:rsidRPr="00682640">
              <w:rPr>
                <w:rFonts w:cs="Arial"/>
                <w:sz w:val="18"/>
                <w:szCs w:val="18"/>
                <w:lang w:val="en-US"/>
              </w:rPr>
              <w:t xml:space="preserve"> </w:t>
            </w:r>
          </w:p>
          <w:p w:rsidR="008B0A27" w:rsidRPr="00682640" w:rsidRDefault="008B0A27" w:rsidP="00217513">
            <w:pPr>
              <w:pStyle w:val="Textkrper"/>
              <w:spacing w:beforeLines="60" w:before="144" w:afterLines="60" w:after="144"/>
              <w:jc w:val="left"/>
              <w:rPr>
                <w:rFonts w:cs="Arial"/>
                <w:sz w:val="18"/>
                <w:szCs w:val="18"/>
                <w:lang w:val="en-US"/>
              </w:rPr>
            </w:pPr>
          </w:p>
          <w:p w:rsidR="00061A7B" w:rsidRPr="00682640" w:rsidRDefault="00061A7B" w:rsidP="00217513">
            <w:pPr>
              <w:pStyle w:val="Textkrper"/>
              <w:spacing w:beforeLines="60" w:before="144" w:afterLines="60" w:after="144"/>
              <w:jc w:val="left"/>
              <w:rPr>
                <w:rFonts w:cs="Arial"/>
                <w:sz w:val="18"/>
                <w:szCs w:val="18"/>
              </w:rPr>
            </w:pPr>
            <w:r w:rsidRPr="00682640">
              <w:rPr>
                <w:rFonts w:cs="Arial"/>
                <w:sz w:val="18"/>
                <w:szCs w:val="18"/>
                <w:lang w:val="en-US"/>
              </w:rPr>
              <w:t xml:space="preserve"> </w:t>
            </w:r>
            <w:r w:rsidRPr="00682640">
              <w:rPr>
                <w:rFonts w:cs="Arial"/>
                <w:sz w:val="18"/>
                <w:szCs w:val="18"/>
              </w:rPr>
              <w:t>In that respect, both parties shall make available confidential information to each other.</w:t>
            </w:r>
          </w:p>
        </w:tc>
      </w:tr>
      <w:tr w:rsidR="00682640" w:rsidRPr="00682640" w:rsidTr="00217513">
        <w:tc>
          <w:tcPr>
            <w:tcW w:w="4786" w:type="dxa"/>
            <w:vAlign w:val="center"/>
          </w:tcPr>
          <w:p w:rsidR="00061A7B" w:rsidRPr="00682640" w:rsidRDefault="00061A7B" w:rsidP="00217513">
            <w:pPr>
              <w:spacing w:beforeLines="60" w:before="144" w:afterLines="60" w:after="144"/>
              <w:rPr>
                <w:rFonts w:ascii="Arial" w:hAnsi="Arial" w:cs="Arial"/>
                <w:sz w:val="18"/>
                <w:szCs w:val="18"/>
                <w:lang w:val="de-DE"/>
              </w:rPr>
            </w:pPr>
            <w:r w:rsidRPr="00682640">
              <w:rPr>
                <w:rFonts w:ascii="Arial" w:hAnsi="Arial" w:cs="Arial"/>
                <w:sz w:val="18"/>
                <w:szCs w:val="18"/>
                <w:lang w:val="de-DE"/>
              </w:rPr>
              <w:t>Dies vorausgeschickt vereinbaren die Parteien folgendes:</w:t>
            </w:r>
          </w:p>
        </w:tc>
        <w:tc>
          <w:tcPr>
            <w:tcW w:w="4502" w:type="dxa"/>
            <w:vAlign w:val="center"/>
          </w:tcPr>
          <w:p w:rsidR="00061A7B" w:rsidRPr="00682640" w:rsidRDefault="00061A7B" w:rsidP="00217513">
            <w:pPr>
              <w:spacing w:beforeLines="60" w:before="144" w:afterLines="60" w:after="144"/>
              <w:rPr>
                <w:rFonts w:ascii="Arial" w:hAnsi="Arial" w:cs="Arial"/>
                <w:sz w:val="18"/>
                <w:szCs w:val="18"/>
              </w:rPr>
            </w:pPr>
            <w:r w:rsidRPr="00682640">
              <w:rPr>
                <w:rFonts w:ascii="Arial" w:hAnsi="Arial" w:cs="Arial"/>
                <w:sz w:val="18"/>
                <w:szCs w:val="18"/>
              </w:rPr>
              <w:t>This having been set out in advance, the Parties agree on the following:</w:t>
            </w:r>
          </w:p>
        </w:tc>
      </w:tr>
      <w:tr w:rsidR="00682640" w:rsidRPr="00682640" w:rsidTr="00217513">
        <w:tc>
          <w:tcPr>
            <w:tcW w:w="4786" w:type="dxa"/>
            <w:vAlign w:val="center"/>
          </w:tcPr>
          <w:p w:rsidR="00061A7B" w:rsidRPr="00682640" w:rsidRDefault="00061A7B" w:rsidP="006412AA">
            <w:pPr>
              <w:pStyle w:val="Listenabsatz"/>
              <w:numPr>
                <w:ilvl w:val="0"/>
                <w:numId w:val="9"/>
              </w:num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 xml:space="preserve">Die Parteien verpflichten sich, die von der anderen Partei übermittelten oder ihr sonst zugängliche Informationen und Unterlagen (z. B. Zeichnungen, Beschreibungen, Schaltpläne, Layouts, Programme und sonstige Pläne) - im Folgenden auch vertrauliche Informationen -, die technisches </w:t>
            </w:r>
            <w:proofErr w:type="spellStart"/>
            <w:r w:rsidRPr="00682640">
              <w:rPr>
                <w:rFonts w:ascii="Arial" w:hAnsi="Arial" w:cs="Arial"/>
                <w:sz w:val="18"/>
                <w:szCs w:val="18"/>
                <w:lang w:val="de-DE"/>
              </w:rPr>
              <w:t>Know-How</w:t>
            </w:r>
            <w:proofErr w:type="spellEnd"/>
            <w:r w:rsidRPr="00682640">
              <w:rPr>
                <w:rFonts w:ascii="Arial" w:hAnsi="Arial" w:cs="Arial"/>
                <w:sz w:val="18"/>
                <w:szCs w:val="18"/>
                <w:lang w:val="de-DE"/>
              </w:rPr>
              <w:t xml:space="preserve"> und andere betriebsinterne Kenntnisse und Geschäftsgeheimnisse nach §§ 17, 18 ff des Gesetzes gegen unlauteren Wettbewerb (UWG) der anderen Partei betreffend das Projekt enthalten, streng vertraulich zu behandeln.</w:t>
            </w:r>
          </w:p>
        </w:tc>
        <w:tc>
          <w:tcPr>
            <w:tcW w:w="4502" w:type="dxa"/>
            <w:vAlign w:val="center"/>
          </w:tcPr>
          <w:p w:rsidR="00061A7B" w:rsidRPr="00682640" w:rsidRDefault="00061A7B" w:rsidP="006412AA">
            <w:pPr>
              <w:pStyle w:val="Listenabsatz"/>
              <w:numPr>
                <w:ilvl w:val="0"/>
                <w:numId w:val="10"/>
              </w:numPr>
              <w:spacing w:beforeLines="60" w:before="144" w:afterLines="60" w:after="144"/>
              <w:ind w:left="312" w:hanging="357"/>
              <w:contextualSpacing w:val="0"/>
              <w:rPr>
                <w:rFonts w:ascii="Arial" w:hAnsi="Arial" w:cs="Arial"/>
                <w:sz w:val="18"/>
                <w:szCs w:val="18"/>
              </w:rPr>
            </w:pPr>
            <w:r w:rsidRPr="00682640">
              <w:rPr>
                <w:rFonts w:ascii="Arial" w:hAnsi="Arial" w:cs="Arial"/>
                <w:sz w:val="18"/>
                <w:szCs w:val="18"/>
              </w:rPr>
              <w:t>The Parties undertake to treat in strict confidence the information and documents of the other Party regarding the project that are forwarded to them by the other Party or which are otherwise available to them (e.g.  drawings, descriptions, switching plans, layouts, programmes and other plans) - hereinafter also confidential information - the technical know-how and other internal company knowledge and business secrets in accordance with Sections 17, 18 et seq. of the German Unfair Competition Act (UWG).</w:t>
            </w:r>
          </w:p>
        </w:tc>
      </w:tr>
      <w:tr w:rsidR="00682640" w:rsidRPr="00682640" w:rsidTr="00217513">
        <w:tc>
          <w:tcPr>
            <w:tcW w:w="4786" w:type="dxa"/>
            <w:vAlign w:val="center"/>
          </w:tcPr>
          <w:p w:rsidR="00061A7B" w:rsidRPr="00682640" w:rsidRDefault="00061A7B" w:rsidP="006412AA">
            <w:p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 xml:space="preserve">Wird von einer Partei für die Übermittlung von Daten, welche </w:t>
            </w:r>
            <w:r w:rsidR="00192F49" w:rsidRPr="00682640">
              <w:rPr>
                <w:rFonts w:ascii="Arial" w:hAnsi="Arial" w:cs="Arial"/>
                <w:sz w:val="18"/>
                <w:szCs w:val="18"/>
                <w:lang w:val="de-DE"/>
              </w:rPr>
              <w:t>vertraulichen</w:t>
            </w:r>
            <w:r w:rsidRPr="00682640">
              <w:rPr>
                <w:rFonts w:ascii="Arial" w:hAnsi="Arial" w:cs="Arial"/>
                <w:sz w:val="18"/>
                <w:szCs w:val="18"/>
                <w:lang w:val="de-DE"/>
              </w:rPr>
              <w:t xml:space="preserve"> Informationen beinhalten ein gesicherter Übertragungsweg gewählt, ist die andere Partei verpflichtet, ebenfalls diesen Übertragungsweg zu benutzen.</w:t>
            </w:r>
          </w:p>
        </w:tc>
        <w:tc>
          <w:tcPr>
            <w:tcW w:w="4502" w:type="dxa"/>
            <w:vAlign w:val="center"/>
          </w:tcPr>
          <w:p w:rsidR="00061A7B" w:rsidRPr="00682640" w:rsidRDefault="00061A7B" w:rsidP="006412AA">
            <w:pPr>
              <w:spacing w:beforeLines="60" w:before="144" w:afterLines="60" w:after="144"/>
              <w:ind w:left="317"/>
              <w:rPr>
                <w:rFonts w:ascii="Arial" w:hAnsi="Arial" w:cs="Arial"/>
                <w:sz w:val="18"/>
                <w:szCs w:val="18"/>
              </w:rPr>
            </w:pPr>
            <w:r w:rsidRPr="00682640">
              <w:rPr>
                <w:rFonts w:ascii="Arial" w:hAnsi="Arial" w:cs="Arial"/>
                <w:sz w:val="18"/>
                <w:szCs w:val="18"/>
              </w:rPr>
              <w:t>If a secure transmission route is chosen by a Party for forwarding data that contain confidential information, the other Party undertakes to similarly use such a transmission route.</w:t>
            </w:r>
          </w:p>
        </w:tc>
      </w:tr>
      <w:tr w:rsidR="00682640" w:rsidRPr="00682640" w:rsidTr="00217513">
        <w:tc>
          <w:tcPr>
            <w:tcW w:w="4786" w:type="dxa"/>
            <w:vAlign w:val="center"/>
          </w:tcPr>
          <w:p w:rsidR="00061A7B" w:rsidRPr="00682640" w:rsidRDefault="00061A7B" w:rsidP="006412AA">
            <w:pPr>
              <w:pStyle w:val="Listenabsatz"/>
              <w:numPr>
                <w:ilvl w:val="0"/>
                <w:numId w:val="10"/>
              </w:num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lastRenderedPageBreak/>
              <w:t>Jede Partei wird die vertraulichen Informationen und Unterlagen, die sie von der anderen Partei erhalten hat oder die sonst zugänglich wurden, ausschließlich für den in der Präambel bezeichneten  Zweck und nicht ohne vorherige schriftliche Zustimmung für andere Zwecke verwenden.</w:t>
            </w:r>
          </w:p>
        </w:tc>
        <w:tc>
          <w:tcPr>
            <w:tcW w:w="4502" w:type="dxa"/>
            <w:vAlign w:val="center"/>
          </w:tcPr>
          <w:p w:rsidR="00061A7B" w:rsidRPr="00682640" w:rsidRDefault="00061A7B" w:rsidP="006412AA">
            <w:pPr>
              <w:pStyle w:val="Listenabsatz"/>
              <w:numPr>
                <w:ilvl w:val="0"/>
                <w:numId w:val="9"/>
              </w:numPr>
              <w:spacing w:beforeLines="60" w:before="144" w:afterLines="60" w:after="144"/>
              <w:ind w:left="317"/>
              <w:rPr>
                <w:rFonts w:ascii="Arial" w:hAnsi="Arial" w:cs="Arial"/>
                <w:sz w:val="18"/>
                <w:szCs w:val="18"/>
              </w:rPr>
            </w:pPr>
            <w:r w:rsidRPr="00682640">
              <w:rPr>
                <w:rFonts w:ascii="Arial" w:hAnsi="Arial" w:cs="Arial"/>
                <w:sz w:val="18"/>
                <w:szCs w:val="18"/>
              </w:rPr>
              <w:t>Each Party shall use the confidential information and documents that it has received from the other Party, or which it otherwise gained access to, exclusively for the purpose described in the Preamble and not for other purposes without prior, written approval.</w:t>
            </w:r>
          </w:p>
        </w:tc>
      </w:tr>
      <w:tr w:rsidR="00682640" w:rsidRPr="00682640" w:rsidTr="00217513">
        <w:tc>
          <w:tcPr>
            <w:tcW w:w="4786" w:type="dxa"/>
            <w:vAlign w:val="center"/>
          </w:tcPr>
          <w:p w:rsidR="00061A7B" w:rsidRPr="00682640" w:rsidRDefault="00061A7B" w:rsidP="006412AA">
            <w:p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Jede Partei wird die Informationen und Unterlagen, die sie von der anderen Partei erhalten hat, nur denjenigen eigenen Arbeitnehmern zugänglich machen, die diese Informationen und Unterlagen kennen müssen, um die Arbeiten auf dem vorgenannten Gebiet auszuführen.</w:t>
            </w:r>
          </w:p>
        </w:tc>
        <w:tc>
          <w:tcPr>
            <w:tcW w:w="4502" w:type="dxa"/>
            <w:vAlign w:val="center"/>
          </w:tcPr>
          <w:p w:rsidR="00061A7B" w:rsidRPr="00682640" w:rsidRDefault="00061A7B" w:rsidP="006412AA">
            <w:pPr>
              <w:spacing w:beforeLines="60" w:before="144" w:afterLines="60" w:after="144"/>
              <w:ind w:left="317"/>
              <w:rPr>
                <w:rFonts w:ascii="Arial" w:hAnsi="Arial" w:cs="Arial"/>
                <w:sz w:val="18"/>
                <w:szCs w:val="18"/>
              </w:rPr>
            </w:pPr>
            <w:r w:rsidRPr="00682640">
              <w:rPr>
                <w:rFonts w:ascii="Arial" w:hAnsi="Arial" w:cs="Arial"/>
                <w:sz w:val="18"/>
                <w:szCs w:val="18"/>
              </w:rPr>
              <w:t>Each Party shall make the information and documents that it has received from the other Party available only to their own employees who require knowledge of such information and documents to perform the work in the above-mentioned field.</w:t>
            </w:r>
          </w:p>
        </w:tc>
      </w:tr>
      <w:tr w:rsidR="00682640" w:rsidRPr="00682640" w:rsidTr="00217513">
        <w:tc>
          <w:tcPr>
            <w:tcW w:w="4786" w:type="dxa"/>
            <w:tcBorders>
              <w:bottom w:val="single" w:sz="4" w:space="0" w:color="auto"/>
            </w:tcBorders>
            <w:vAlign w:val="center"/>
          </w:tcPr>
          <w:p w:rsidR="00061A7B" w:rsidRPr="00682640" w:rsidRDefault="00061A7B" w:rsidP="006412AA">
            <w:pPr>
              <w:pStyle w:val="Listenabsatz"/>
              <w:numPr>
                <w:ilvl w:val="0"/>
                <w:numId w:val="9"/>
              </w:num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Die Weitergabe der vertraulichen Informationen und Unterlagen an Dritte bedarf der vorherigen schriftlichen Zustimmung der anderen Partei und des vorherigen Abschlusses einer schriftlichen Geheimhaltungsvereinbarung mit dem betroffenen Dritten.</w:t>
            </w:r>
          </w:p>
        </w:tc>
        <w:tc>
          <w:tcPr>
            <w:tcW w:w="4502" w:type="dxa"/>
            <w:vAlign w:val="center"/>
          </w:tcPr>
          <w:p w:rsidR="00061A7B" w:rsidRPr="00682640" w:rsidRDefault="00061A7B" w:rsidP="006412AA">
            <w:pPr>
              <w:pStyle w:val="Listenabsatz"/>
              <w:numPr>
                <w:ilvl w:val="0"/>
                <w:numId w:val="10"/>
              </w:numPr>
              <w:spacing w:beforeLines="60" w:before="144" w:afterLines="60" w:after="144"/>
              <w:ind w:left="459"/>
              <w:rPr>
                <w:rFonts w:ascii="Arial" w:hAnsi="Arial" w:cs="Arial"/>
                <w:sz w:val="18"/>
                <w:szCs w:val="18"/>
              </w:rPr>
            </w:pPr>
            <w:r w:rsidRPr="00682640">
              <w:rPr>
                <w:rFonts w:ascii="Arial" w:hAnsi="Arial" w:cs="Arial"/>
                <w:sz w:val="18"/>
                <w:szCs w:val="18"/>
              </w:rPr>
              <w:t>Forwarding the confidential information and documents to third parties shall be subject to prior, written approval by the other Party and entering in advance into a written secrecy agreement with the affected third party.</w:t>
            </w:r>
          </w:p>
        </w:tc>
      </w:tr>
      <w:tr w:rsidR="00682640" w:rsidRPr="00682640" w:rsidTr="00217513">
        <w:tc>
          <w:tcPr>
            <w:tcW w:w="4786" w:type="dxa"/>
            <w:vAlign w:val="center"/>
          </w:tcPr>
          <w:p w:rsidR="00061A7B" w:rsidRPr="00682640" w:rsidRDefault="00061A7B" w:rsidP="006412AA">
            <w:p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Ausgenommen davon sind alle mit den Parteien verbundene Unternehmen im Sinne des § 15 AktG, sowie deren Mitarbeiter, die</w:t>
            </w:r>
          </w:p>
        </w:tc>
        <w:tc>
          <w:tcPr>
            <w:tcW w:w="4502" w:type="dxa"/>
            <w:vAlign w:val="center"/>
          </w:tcPr>
          <w:p w:rsidR="00061A7B" w:rsidRPr="00682640" w:rsidRDefault="00061A7B" w:rsidP="006412AA">
            <w:pPr>
              <w:spacing w:beforeLines="60" w:before="144" w:afterLines="60" w:after="144"/>
              <w:ind w:left="317"/>
              <w:rPr>
                <w:rFonts w:ascii="Arial" w:hAnsi="Arial" w:cs="Arial"/>
                <w:sz w:val="18"/>
                <w:szCs w:val="18"/>
              </w:rPr>
            </w:pPr>
            <w:r w:rsidRPr="00682640">
              <w:rPr>
                <w:rFonts w:ascii="Arial" w:hAnsi="Arial" w:cs="Arial"/>
                <w:sz w:val="18"/>
                <w:szCs w:val="18"/>
              </w:rPr>
              <w:t xml:space="preserve">This does not apply to any companies, associated with the Parties within the meaning of Section 15 </w:t>
            </w:r>
            <w:proofErr w:type="spellStart"/>
            <w:r w:rsidRPr="00682640">
              <w:rPr>
                <w:rFonts w:ascii="Arial" w:hAnsi="Arial" w:cs="Arial"/>
                <w:sz w:val="18"/>
                <w:szCs w:val="18"/>
              </w:rPr>
              <w:t>AktG</w:t>
            </w:r>
            <w:proofErr w:type="spellEnd"/>
            <w:r w:rsidRPr="00682640">
              <w:rPr>
                <w:rFonts w:ascii="Arial" w:hAnsi="Arial" w:cs="Arial"/>
                <w:sz w:val="18"/>
                <w:szCs w:val="18"/>
              </w:rPr>
              <w:t xml:space="preserve"> (German </w:t>
            </w:r>
            <w:r w:rsidR="00072ADA" w:rsidRPr="00682640">
              <w:rPr>
                <w:rFonts w:ascii="Arial" w:hAnsi="Arial" w:cs="Arial"/>
                <w:sz w:val="18"/>
                <w:szCs w:val="18"/>
              </w:rPr>
              <w:t>Stock Corporation Act</w:t>
            </w:r>
            <w:r w:rsidR="008B2036" w:rsidRPr="00682640">
              <w:rPr>
                <w:rFonts w:ascii="Arial" w:hAnsi="Arial" w:cs="Arial"/>
                <w:sz w:val="18"/>
                <w:szCs w:val="18"/>
              </w:rPr>
              <w:t>),</w:t>
            </w:r>
            <w:r w:rsidRPr="00682640">
              <w:rPr>
                <w:rFonts w:ascii="Arial" w:hAnsi="Arial" w:cs="Arial"/>
                <w:sz w:val="18"/>
                <w:szCs w:val="18"/>
              </w:rPr>
              <w:t xml:space="preserve"> or their employees who</w:t>
            </w:r>
          </w:p>
        </w:tc>
      </w:tr>
      <w:tr w:rsidR="00682640" w:rsidRPr="00682640" w:rsidTr="00217513">
        <w:tc>
          <w:tcPr>
            <w:tcW w:w="4786" w:type="dxa"/>
            <w:vAlign w:val="center"/>
          </w:tcPr>
          <w:p w:rsidR="00061A7B" w:rsidRPr="00682640" w:rsidRDefault="00061A7B" w:rsidP="006412AA">
            <w:pPr>
              <w:pStyle w:val="Textkrper"/>
              <w:numPr>
                <w:ilvl w:val="0"/>
                <w:numId w:val="11"/>
              </w:numPr>
              <w:spacing w:beforeLines="50" w:before="120" w:afterLines="60" w:after="144"/>
              <w:ind w:left="567"/>
              <w:jc w:val="left"/>
              <w:rPr>
                <w:rFonts w:cs="Arial"/>
                <w:sz w:val="18"/>
                <w:szCs w:val="18"/>
                <w:lang w:val="de-DE"/>
              </w:rPr>
            </w:pPr>
            <w:r w:rsidRPr="00682640">
              <w:rPr>
                <w:rFonts w:cs="Arial"/>
                <w:sz w:val="18"/>
                <w:szCs w:val="18"/>
                <w:lang w:val="de-DE"/>
              </w:rPr>
              <w:t>die Informationen zwingend benötigen, um eine Zusammenarbeit im Rahmen des Projektes zwischen den Parteien zu ermöglichen („Need-</w:t>
            </w:r>
            <w:proofErr w:type="spellStart"/>
            <w:r w:rsidRPr="00682640">
              <w:rPr>
                <w:rFonts w:cs="Arial"/>
                <w:sz w:val="18"/>
                <w:szCs w:val="18"/>
                <w:lang w:val="de-DE"/>
              </w:rPr>
              <w:t>to</w:t>
            </w:r>
            <w:proofErr w:type="spellEnd"/>
            <w:r w:rsidRPr="00682640">
              <w:rPr>
                <w:rFonts w:cs="Arial"/>
                <w:sz w:val="18"/>
                <w:szCs w:val="18"/>
                <w:lang w:val="de-DE"/>
              </w:rPr>
              <w:t>-</w:t>
            </w:r>
            <w:proofErr w:type="spellStart"/>
            <w:r w:rsidRPr="00682640">
              <w:rPr>
                <w:rFonts w:cs="Arial"/>
                <w:sz w:val="18"/>
                <w:szCs w:val="18"/>
                <w:lang w:val="de-DE"/>
              </w:rPr>
              <w:t>know</w:t>
            </w:r>
            <w:proofErr w:type="spellEnd"/>
            <w:r w:rsidRPr="00682640">
              <w:rPr>
                <w:rFonts w:cs="Arial"/>
                <w:sz w:val="18"/>
                <w:szCs w:val="18"/>
                <w:lang w:val="de-DE"/>
              </w:rPr>
              <w:t xml:space="preserve"> Prinzip“),</w:t>
            </w:r>
          </w:p>
        </w:tc>
        <w:tc>
          <w:tcPr>
            <w:tcW w:w="4502" w:type="dxa"/>
            <w:vAlign w:val="center"/>
          </w:tcPr>
          <w:p w:rsidR="00061A7B" w:rsidRPr="00682640" w:rsidRDefault="00061A7B" w:rsidP="006412AA">
            <w:pPr>
              <w:pStyle w:val="Textkrper"/>
              <w:numPr>
                <w:ilvl w:val="0"/>
                <w:numId w:val="11"/>
              </w:numPr>
              <w:spacing w:beforeLines="50" w:before="120" w:afterLines="60" w:after="144"/>
              <w:ind w:left="567"/>
              <w:jc w:val="left"/>
              <w:rPr>
                <w:rFonts w:cs="Arial"/>
                <w:sz w:val="18"/>
                <w:szCs w:val="18"/>
              </w:rPr>
            </w:pPr>
            <w:r w:rsidRPr="00682640">
              <w:rPr>
                <w:rFonts w:cs="Arial"/>
                <w:sz w:val="18"/>
                <w:szCs w:val="18"/>
                <w:lang w:val="en-US"/>
              </w:rPr>
              <w:t>urgently need the information to facilitate a collaboration as part of the project between the Parties (need-to-know principle),</w:t>
            </w:r>
          </w:p>
        </w:tc>
      </w:tr>
      <w:tr w:rsidR="00682640" w:rsidRPr="00682640" w:rsidTr="00217513">
        <w:tc>
          <w:tcPr>
            <w:tcW w:w="4786" w:type="dxa"/>
            <w:vAlign w:val="center"/>
          </w:tcPr>
          <w:p w:rsidR="00061A7B" w:rsidRPr="00682640" w:rsidRDefault="00061A7B" w:rsidP="006412AA">
            <w:pPr>
              <w:pStyle w:val="Textkrper"/>
              <w:numPr>
                <w:ilvl w:val="0"/>
                <w:numId w:val="11"/>
              </w:numPr>
              <w:spacing w:beforeLines="50" w:before="120" w:afterLines="60" w:after="144"/>
              <w:ind w:left="567"/>
              <w:jc w:val="left"/>
              <w:rPr>
                <w:rFonts w:cs="Arial"/>
                <w:sz w:val="18"/>
                <w:szCs w:val="18"/>
                <w:lang w:val="de-DE"/>
              </w:rPr>
            </w:pPr>
            <w:r w:rsidRPr="00682640">
              <w:rPr>
                <w:rFonts w:cs="Arial"/>
                <w:sz w:val="18"/>
                <w:szCs w:val="18"/>
                <w:lang w:val="de-DE"/>
              </w:rPr>
              <w:t>vor Weitergabe der Informationen in einer dieser Geheimhaltungsvereinbarung entsprechenden Weise zur Vertraulichkeit verpflichtet worden sind und</w:t>
            </w:r>
          </w:p>
        </w:tc>
        <w:tc>
          <w:tcPr>
            <w:tcW w:w="4502" w:type="dxa"/>
            <w:vAlign w:val="center"/>
          </w:tcPr>
          <w:p w:rsidR="00061A7B" w:rsidRPr="00682640" w:rsidRDefault="00061A7B" w:rsidP="006412AA">
            <w:pPr>
              <w:pStyle w:val="Textkrper"/>
              <w:numPr>
                <w:ilvl w:val="0"/>
                <w:numId w:val="11"/>
              </w:numPr>
              <w:spacing w:beforeLines="50" w:before="120" w:afterLines="60" w:after="144"/>
              <w:ind w:left="567"/>
              <w:jc w:val="left"/>
              <w:rPr>
                <w:rFonts w:cs="Arial"/>
                <w:sz w:val="18"/>
                <w:szCs w:val="18"/>
              </w:rPr>
            </w:pPr>
            <w:r w:rsidRPr="00682640">
              <w:rPr>
                <w:rFonts w:cs="Arial"/>
                <w:sz w:val="18"/>
                <w:szCs w:val="18"/>
                <w:lang w:val="en-US"/>
              </w:rPr>
              <w:t>have been placed under obligation to maintain confidentiality in a manner that corresponds with this secrecy agreement prior to forwarding the information and</w:t>
            </w:r>
            <w:r w:rsidRPr="00682640">
              <w:rPr>
                <w:rFonts w:cs="Arial"/>
                <w:sz w:val="18"/>
                <w:szCs w:val="18"/>
              </w:rPr>
              <w:t xml:space="preserve"> </w:t>
            </w:r>
          </w:p>
        </w:tc>
      </w:tr>
      <w:tr w:rsidR="00682640" w:rsidRPr="00682640" w:rsidTr="00217513">
        <w:tc>
          <w:tcPr>
            <w:tcW w:w="4786" w:type="dxa"/>
            <w:vAlign w:val="center"/>
          </w:tcPr>
          <w:p w:rsidR="00061A7B" w:rsidRPr="00682640" w:rsidRDefault="00061A7B" w:rsidP="006412AA">
            <w:pPr>
              <w:pStyle w:val="Textkrper"/>
              <w:numPr>
                <w:ilvl w:val="0"/>
                <w:numId w:val="11"/>
              </w:numPr>
              <w:spacing w:beforeLines="50" w:before="120" w:afterLines="60" w:after="144"/>
              <w:ind w:left="567"/>
              <w:jc w:val="left"/>
              <w:rPr>
                <w:rFonts w:cs="Arial"/>
                <w:sz w:val="18"/>
                <w:szCs w:val="18"/>
                <w:lang w:val="de-DE"/>
              </w:rPr>
            </w:pPr>
            <w:r w:rsidRPr="00682640">
              <w:rPr>
                <w:rFonts w:cs="Arial"/>
                <w:sz w:val="18"/>
                <w:szCs w:val="18"/>
                <w:lang w:val="de-DE"/>
              </w:rPr>
              <w:t xml:space="preserve">in keinem Wettbewerb bezüglich des Gegenstandes des Projektes mit einer Partei </w:t>
            </w:r>
            <w:proofErr w:type="gramStart"/>
            <w:r w:rsidRPr="00682640">
              <w:rPr>
                <w:rFonts w:cs="Arial"/>
                <w:sz w:val="18"/>
                <w:szCs w:val="18"/>
                <w:lang w:val="de-DE"/>
              </w:rPr>
              <w:t>selbst  oder</w:t>
            </w:r>
            <w:proofErr w:type="gramEnd"/>
            <w:r w:rsidRPr="00682640">
              <w:rPr>
                <w:rFonts w:cs="Arial"/>
                <w:sz w:val="18"/>
                <w:szCs w:val="18"/>
                <w:lang w:val="de-DE"/>
              </w:rPr>
              <w:t xml:space="preserve"> einem mit einer Partei verbundenen Unternehmen stehen.</w:t>
            </w:r>
          </w:p>
        </w:tc>
        <w:tc>
          <w:tcPr>
            <w:tcW w:w="4502" w:type="dxa"/>
            <w:vAlign w:val="center"/>
          </w:tcPr>
          <w:p w:rsidR="00061A7B" w:rsidRPr="00682640" w:rsidRDefault="00061A7B" w:rsidP="006412AA">
            <w:pPr>
              <w:pStyle w:val="Textkrper"/>
              <w:numPr>
                <w:ilvl w:val="0"/>
                <w:numId w:val="11"/>
              </w:numPr>
              <w:spacing w:beforeLines="50" w:before="120" w:afterLines="60" w:after="144"/>
              <w:ind w:left="567"/>
              <w:jc w:val="left"/>
              <w:rPr>
                <w:rFonts w:cs="Arial"/>
                <w:sz w:val="18"/>
                <w:szCs w:val="18"/>
              </w:rPr>
            </w:pPr>
            <w:r w:rsidRPr="00682640">
              <w:rPr>
                <w:rFonts w:cs="Arial"/>
                <w:sz w:val="18"/>
                <w:szCs w:val="18"/>
                <w:lang w:val="en-US"/>
              </w:rPr>
              <w:t>are not in competition regarding the subject matter of the project with a Party itself or a company associated with a Party.</w:t>
            </w:r>
          </w:p>
        </w:tc>
      </w:tr>
      <w:tr w:rsidR="00682640" w:rsidRPr="00682640" w:rsidTr="00217513">
        <w:tc>
          <w:tcPr>
            <w:tcW w:w="4786" w:type="dxa"/>
            <w:vAlign w:val="center"/>
          </w:tcPr>
          <w:p w:rsidR="00061A7B" w:rsidRPr="00682640" w:rsidRDefault="00061A7B" w:rsidP="006412AA">
            <w:p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Verbundene Unternehmen gelten unter diesen Voraussetzungen nicht als „Dritte“ im Sinne dieser Geheimhaltungsvereinbarung.</w:t>
            </w:r>
          </w:p>
        </w:tc>
        <w:tc>
          <w:tcPr>
            <w:tcW w:w="4502" w:type="dxa"/>
            <w:vAlign w:val="center"/>
          </w:tcPr>
          <w:p w:rsidR="00061A7B" w:rsidRPr="00682640" w:rsidRDefault="00061A7B" w:rsidP="006412AA">
            <w:pPr>
              <w:spacing w:beforeLines="60" w:before="144" w:afterLines="60" w:after="144"/>
              <w:ind w:left="426"/>
              <w:rPr>
                <w:rFonts w:ascii="Arial" w:hAnsi="Arial" w:cs="Arial"/>
                <w:sz w:val="18"/>
                <w:szCs w:val="18"/>
              </w:rPr>
            </w:pPr>
            <w:r w:rsidRPr="00682640">
              <w:rPr>
                <w:rFonts w:ascii="Arial" w:hAnsi="Arial" w:cs="Arial"/>
                <w:sz w:val="18"/>
                <w:szCs w:val="18"/>
              </w:rPr>
              <w:t>Under these preconditions, associated companies are not "third parties" within the meaning of this secrecy agreement.</w:t>
            </w:r>
          </w:p>
        </w:tc>
      </w:tr>
      <w:tr w:rsidR="00682640" w:rsidRPr="00682640" w:rsidTr="00217513">
        <w:tc>
          <w:tcPr>
            <w:tcW w:w="4786" w:type="dxa"/>
            <w:vAlign w:val="center"/>
          </w:tcPr>
          <w:p w:rsidR="00061A7B" w:rsidRPr="00682640" w:rsidRDefault="00061A7B" w:rsidP="006412AA">
            <w:pPr>
              <w:pStyle w:val="Listenabsatz"/>
              <w:numPr>
                <w:ilvl w:val="0"/>
                <w:numId w:val="10"/>
              </w:num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Diese Geheimhaltungsv</w:t>
            </w:r>
            <w:r w:rsidR="00E144A9" w:rsidRPr="00682640">
              <w:rPr>
                <w:rFonts w:ascii="Arial" w:hAnsi="Arial" w:cs="Arial"/>
                <w:sz w:val="18"/>
                <w:szCs w:val="18"/>
                <w:lang w:val="de-DE"/>
              </w:rPr>
              <w:t xml:space="preserve">erpflichtung gilt nicht, soweit </w:t>
            </w:r>
            <w:r w:rsidRPr="00682640">
              <w:rPr>
                <w:rFonts w:ascii="Arial" w:hAnsi="Arial" w:cs="Arial"/>
                <w:sz w:val="18"/>
                <w:szCs w:val="18"/>
                <w:lang w:val="de-DE"/>
              </w:rPr>
              <w:t>diese Informationen oder Unterlagen nachweislich</w:t>
            </w:r>
          </w:p>
        </w:tc>
        <w:tc>
          <w:tcPr>
            <w:tcW w:w="4502" w:type="dxa"/>
            <w:vAlign w:val="center"/>
          </w:tcPr>
          <w:p w:rsidR="00061A7B" w:rsidRPr="00682640" w:rsidRDefault="00061A7B" w:rsidP="006412AA">
            <w:pPr>
              <w:pStyle w:val="Listenabsatz"/>
              <w:numPr>
                <w:ilvl w:val="0"/>
                <w:numId w:val="9"/>
              </w:numPr>
              <w:spacing w:beforeLines="60" w:before="144" w:afterLines="60" w:after="144"/>
              <w:ind w:left="459"/>
              <w:rPr>
                <w:rFonts w:ascii="Arial" w:hAnsi="Arial" w:cs="Arial"/>
                <w:sz w:val="18"/>
                <w:szCs w:val="18"/>
              </w:rPr>
            </w:pPr>
            <w:r w:rsidRPr="00682640">
              <w:rPr>
                <w:rFonts w:ascii="Arial" w:hAnsi="Arial" w:cs="Arial"/>
                <w:sz w:val="18"/>
                <w:szCs w:val="18"/>
              </w:rPr>
              <w:t>This secrecy agreement does not apply provided such information or documents are proven</w:t>
            </w:r>
          </w:p>
        </w:tc>
      </w:tr>
      <w:tr w:rsidR="00682640" w:rsidRPr="00682640" w:rsidTr="00217513">
        <w:tc>
          <w:tcPr>
            <w:tcW w:w="4786"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lang w:val="de-DE"/>
              </w:rPr>
            </w:pPr>
            <w:r w:rsidRPr="00682640">
              <w:rPr>
                <w:rFonts w:cs="Arial"/>
                <w:sz w:val="18"/>
                <w:szCs w:val="18"/>
                <w:lang w:val="de-DE"/>
              </w:rPr>
              <w:t xml:space="preserve">auf andere Weise ohne Zutun der empfangenden Partei allgemein bekannt sind oder werden </w:t>
            </w:r>
            <w:r w:rsidRPr="00682640">
              <w:rPr>
                <w:rFonts w:cs="Arial"/>
                <w:sz w:val="18"/>
                <w:szCs w:val="18"/>
                <w:lang w:val="de-DE"/>
              </w:rPr>
              <w:br/>
              <w:t>oder</w:t>
            </w:r>
          </w:p>
        </w:tc>
        <w:tc>
          <w:tcPr>
            <w:tcW w:w="4502"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rPr>
            </w:pPr>
            <w:r w:rsidRPr="00682640">
              <w:rPr>
                <w:rFonts w:cs="Arial"/>
                <w:sz w:val="18"/>
                <w:szCs w:val="18"/>
                <w:lang w:val="en-US"/>
              </w:rPr>
              <w:t>to be generally known, or shall become generally known, in another manner without action taken by the receiving party or</w:t>
            </w:r>
          </w:p>
        </w:tc>
      </w:tr>
      <w:tr w:rsidR="00682640" w:rsidRPr="00682640" w:rsidTr="00217513">
        <w:tc>
          <w:tcPr>
            <w:tcW w:w="4786"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lang w:val="de-DE"/>
              </w:rPr>
            </w:pPr>
            <w:r w:rsidRPr="00682640">
              <w:rPr>
                <w:rFonts w:cs="Arial"/>
                <w:sz w:val="18"/>
                <w:szCs w:val="18"/>
                <w:lang w:val="de-DE"/>
              </w:rPr>
              <w:t>von der anderen Partei unabhängig und ohne Bruch dieser Vereinbarung erarbeitet oder entwickelt wurden oder</w:t>
            </w:r>
          </w:p>
        </w:tc>
        <w:tc>
          <w:tcPr>
            <w:tcW w:w="4502"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rPr>
            </w:pPr>
            <w:r w:rsidRPr="00682640">
              <w:rPr>
                <w:rFonts w:cs="Arial"/>
                <w:sz w:val="18"/>
                <w:szCs w:val="18"/>
                <w:lang w:val="en-US"/>
              </w:rPr>
              <w:t>to have been drawn up or developed by the other Party irrespective and not in breach of this agreement or</w:t>
            </w:r>
          </w:p>
        </w:tc>
      </w:tr>
      <w:tr w:rsidR="00682640" w:rsidRPr="00682640" w:rsidTr="00217513">
        <w:tc>
          <w:tcPr>
            <w:tcW w:w="4786"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lang w:val="de-DE"/>
              </w:rPr>
            </w:pPr>
            <w:r w:rsidRPr="00682640">
              <w:rPr>
                <w:rFonts w:cs="Arial"/>
                <w:sz w:val="18"/>
                <w:szCs w:val="18"/>
                <w:lang w:val="de-DE"/>
              </w:rPr>
              <w:t>der empfangenden Partei zum Zeitpunkt des Erhalts ohne ihr Zutun bereits bekannt waren oder</w:t>
            </w:r>
          </w:p>
        </w:tc>
        <w:tc>
          <w:tcPr>
            <w:tcW w:w="4502"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lang w:val="en-US"/>
              </w:rPr>
            </w:pPr>
            <w:r w:rsidRPr="00682640">
              <w:rPr>
                <w:rFonts w:cs="Arial"/>
                <w:sz w:val="18"/>
                <w:szCs w:val="18"/>
                <w:lang w:val="en-US"/>
              </w:rPr>
              <w:t>to have already been known by the receiving Party at the time of receipt without action taken by such a Party or</w:t>
            </w:r>
          </w:p>
        </w:tc>
      </w:tr>
      <w:tr w:rsidR="00682640" w:rsidRPr="00682640" w:rsidTr="00217513">
        <w:tc>
          <w:tcPr>
            <w:tcW w:w="4786"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lang w:val="de-DE"/>
              </w:rPr>
            </w:pPr>
            <w:r w:rsidRPr="00682640">
              <w:rPr>
                <w:rFonts w:cs="Arial"/>
                <w:sz w:val="18"/>
                <w:szCs w:val="18"/>
                <w:lang w:val="de-DE"/>
              </w:rPr>
              <w:lastRenderedPageBreak/>
              <w:t>der anderen Partei ohne Bruch dieser Vereinbarung von Dritten ohne eine Verpflichtung zur Geheimhaltung bekannt gemacht wurden.</w:t>
            </w:r>
          </w:p>
        </w:tc>
        <w:tc>
          <w:tcPr>
            <w:tcW w:w="4502" w:type="dxa"/>
            <w:vAlign w:val="center"/>
          </w:tcPr>
          <w:p w:rsidR="00061A7B" w:rsidRPr="00682640" w:rsidRDefault="00061A7B" w:rsidP="006412AA">
            <w:pPr>
              <w:pStyle w:val="Textkrper"/>
              <w:numPr>
                <w:ilvl w:val="0"/>
                <w:numId w:val="12"/>
              </w:numPr>
              <w:spacing w:beforeLines="50" w:before="120" w:afterLines="60" w:after="144"/>
              <w:ind w:left="567"/>
              <w:jc w:val="left"/>
              <w:rPr>
                <w:rFonts w:cs="Arial"/>
                <w:sz w:val="18"/>
                <w:szCs w:val="18"/>
              </w:rPr>
            </w:pPr>
            <w:r w:rsidRPr="00682640">
              <w:rPr>
                <w:rFonts w:cs="Arial"/>
                <w:sz w:val="18"/>
                <w:szCs w:val="18"/>
                <w:lang w:val="en-US"/>
              </w:rPr>
              <w:t>to have been disclosed to the other Party, without breach of this agreement, by third parties without an obligation to maintain secrecy.</w:t>
            </w:r>
          </w:p>
        </w:tc>
      </w:tr>
      <w:tr w:rsidR="00682640" w:rsidRPr="00682640" w:rsidTr="00217513">
        <w:tc>
          <w:tcPr>
            <w:tcW w:w="4786" w:type="dxa"/>
            <w:vAlign w:val="center"/>
          </w:tcPr>
          <w:p w:rsidR="00061A7B" w:rsidRPr="00682640" w:rsidRDefault="00061A7B" w:rsidP="00F63D2B">
            <w:pPr>
              <w:pStyle w:val="Textkrper"/>
              <w:spacing w:beforeLines="60" w:before="144" w:afterLines="60" w:after="144"/>
              <w:ind w:left="426"/>
              <w:jc w:val="left"/>
              <w:rPr>
                <w:rFonts w:cs="Arial"/>
                <w:sz w:val="18"/>
                <w:szCs w:val="18"/>
                <w:lang w:val="de-DE"/>
              </w:rPr>
            </w:pPr>
            <w:r w:rsidRPr="00682640">
              <w:rPr>
                <w:rFonts w:cs="Arial"/>
                <w:sz w:val="18"/>
                <w:szCs w:val="18"/>
                <w:lang w:val="de-DE"/>
              </w:rPr>
              <w:t>Die Beweislast für einen derartigen Ausnahmetatbestand liegt bei der Partei, die sich auf ihn beruft.</w:t>
            </w:r>
          </w:p>
        </w:tc>
        <w:tc>
          <w:tcPr>
            <w:tcW w:w="4502" w:type="dxa"/>
            <w:vAlign w:val="center"/>
          </w:tcPr>
          <w:p w:rsidR="00061A7B" w:rsidRPr="00682640" w:rsidRDefault="00061A7B" w:rsidP="00F63D2B">
            <w:pPr>
              <w:pStyle w:val="Textkrper"/>
              <w:spacing w:beforeLines="60" w:before="144" w:afterLines="60" w:after="144"/>
              <w:ind w:left="426"/>
              <w:jc w:val="left"/>
              <w:rPr>
                <w:rFonts w:cs="Arial"/>
                <w:sz w:val="18"/>
                <w:szCs w:val="18"/>
              </w:rPr>
            </w:pPr>
            <w:r w:rsidRPr="00682640">
              <w:rPr>
                <w:rFonts w:cs="Arial"/>
                <w:sz w:val="18"/>
                <w:szCs w:val="18"/>
              </w:rPr>
              <w:t>The burden of proof for such an exception lies with the Party citing such an exception.</w:t>
            </w:r>
          </w:p>
        </w:tc>
      </w:tr>
      <w:tr w:rsidR="00682640" w:rsidRPr="00682640" w:rsidTr="00217513">
        <w:tc>
          <w:tcPr>
            <w:tcW w:w="4786" w:type="dxa"/>
            <w:vAlign w:val="center"/>
          </w:tcPr>
          <w:p w:rsidR="00061A7B" w:rsidRPr="00682640" w:rsidRDefault="00061A7B" w:rsidP="00F63D2B">
            <w:pPr>
              <w:pStyle w:val="Textkrper-Zeileneinzug"/>
              <w:numPr>
                <w:ilvl w:val="0"/>
                <w:numId w:val="9"/>
              </w:numPr>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Diese Vereinbarung beginnt mit der Unterzeichnung durch beide Parteien und gilt für die Dauer von fünf (5) Jahren, wobei die Geheimhaltungsverpflichtung nach vorstehender Ziffer 1 für weitere fünf (5) Jahre über den Beendigungszeitpunkt hinaus nachwirkt.</w:t>
            </w:r>
          </w:p>
        </w:tc>
        <w:tc>
          <w:tcPr>
            <w:tcW w:w="4502" w:type="dxa"/>
            <w:vAlign w:val="center"/>
          </w:tcPr>
          <w:p w:rsidR="00061A7B" w:rsidRPr="00682640" w:rsidRDefault="00061A7B" w:rsidP="00F63D2B">
            <w:pPr>
              <w:pStyle w:val="Textkrper-Zeileneinzug"/>
              <w:numPr>
                <w:ilvl w:val="0"/>
                <w:numId w:val="10"/>
              </w:numPr>
              <w:spacing w:beforeLines="60" w:before="144" w:afterLines="60" w:after="144"/>
              <w:ind w:left="317"/>
              <w:rPr>
                <w:rFonts w:ascii="Arial" w:hAnsi="Arial" w:cs="Arial"/>
                <w:sz w:val="18"/>
                <w:szCs w:val="18"/>
              </w:rPr>
            </w:pPr>
            <w:r w:rsidRPr="00682640">
              <w:rPr>
                <w:rFonts w:ascii="Arial" w:hAnsi="Arial" w:cs="Arial"/>
                <w:sz w:val="18"/>
                <w:szCs w:val="18"/>
              </w:rPr>
              <w:t>This agreement shall commence upon signing by both Parties and is entered into for the period of five (5) years whereby the obligation to maintain secrecy in accordance with the above sub-section 1 shall apply subsequently for an additional five (5) years beyond the end time.</w:t>
            </w:r>
          </w:p>
        </w:tc>
      </w:tr>
      <w:tr w:rsidR="00682640" w:rsidRPr="00682640" w:rsidTr="00217513">
        <w:tc>
          <w:tcPr>
            <w:tcW w:w="4786" w:type="dxa"/>
            <w:vAlign w:val="center"/>
          </w:tcPr>
          <w:p w:rsidR="00061A7B" w:rsidRPr="00682640" w:rsidRDefault="00061A7B" w:rsidP="00F63D2B">
            <w:pPr>
              <w:pStyle w:val="Textkrper-Zeileneinzug"/>
              <w:spacing w:beforeLines="60" w:before="144" w:afterLines="60" w:after="144"/>
              <w:ind w:left="426"/>
              <w:rPr>
                <w:rFonts w:ascii="Arial" w:hAnsi="Arial" w:cs="Arial"/>
                <w:sz w:val="18"/>
                <w:szCs w:val="18"/>
                <w:lang w:val="de-DE"/>
              </w:rPr>
            </w:pPr>
            <w:r w:rsidRPr="00682640">
              <w:rPr>
                <w:rFonts w:ascii="Arial" w:hAnsi="Arial" w:cs="Arial"/>
                <w:sz w:val="18"/>
                <w:szCs w:val="18"/>
                <w:lang w:val="de-DE"/>
              </w:rPr>
              <w:t>Übergebene Unterlagen sind auf Verlangen einer Partei bei Beendigung dieser Vereinbarung an die andere Partei zurückgegeben.</w:t>
            </w:r>
          </w:p>
        </w:tc>
        <w:tc>
          <w:tcPr>
            <w:tcW w:w="4502" w:type="dxa"/>
            <w:vAlign w:val="center"/>
          </w:tcPr>
          <w:p w:rsidR="00061A7B" w:rsidRPr="00682640" w:rsidRDefault="00061A7B" w:rsidP="00F63D2B">
            <w:pPr>
              <w:pStyle w:val="Textkrper-Zeileneinzug"/>
              <w:spacing w:beforeLines="60" w:before="144" w:afterLines="60" w:after="144"/>
              <w:ind w:left="426"/>
              <w:rPr>
                <w:rFonts w:ascii="Arial" w:hAnsi="Arial" w:cs="Arial"/>
                <w:sz w:val="18"/>
                <w:szCs w:val="18"/>
              </w:rPr>
            </w:pPr>
            <w:r w:rsidRPr="00682640">
              <w:rPr>
                <w:rFonts w:ascii="Arial" w:hAnsi="Arial" w:cs="Arial"/>
                <w:sz w:val="18"/>
                <w:szCs w:val="18"/>
              </w:rPr>
              <w:t>Surrendered documents are, at the request of a Party, to be returned to the other Party at the end of this agreement.</w:t>
            </w:r>
          </w:p>
        </w:tc>
      </w:tr>
      <w:tr w:rsidR="00682640" w:rsidRPr="00682640" w:rsidTr="00217513">
        <w:tc>
          <w:tcPr>
            <w:tcW w:w="4786" w:type="dxa"/>
            <w:vAlign w:val="center"/>
          </w:tcPr>
          <w:p w:rsidR="00061A7B" w:rsidRPr="00682640" w:rsidRDefault="00061A7B" w:rsidP="00F63D2B">
            <w:pPr>
              <w:pStyle w:val="Listenabsatz"/>
              <w:numPr>
                <w:ilvl w:val="0"/>
                <w:numId w:val="10"/>
              </w:numPr>
              <w:spacing w:beforeLines="60" w:before="144" w:afterLines="60" w:after="144"/>
              <w:ind w:left="426" w:right="-1"/>
              <w:rPr>
                <w:rFonts w:ascii="Arial" w:hAnsi="Arial" w:cs="Arial"/>
                <w:sz w:val="18"/>
                <w:szCs w:val="18"/>
                <w:lang w:val="de-DE"/>
              </w:rPr>
            </w:pPr>
            <w:r w:rsidRPr="00682640">
              <w:rPr>
                <w:rFonts w:ascii="Arial" w:hAnsi="Arial" w:cs="Arial"/>
                <w:sz w:val="18"/>
                <w:szCs w:val="18"/>
                <w:lang w:val="de-DE"/>
              </w:rPr>
              <w:t>Für diese Geheimhaltungsvereinbarung gilt deutsches Recht mit Ausnahme des deutschen Kollisionsrechts. Sofern gesetzlich zulässig wird für alle sich unmittelbar oder mittelbar ergebenden Streitigkeiten aus und im Zusammenhang mit dieser Vereinbarung der Gerichtsstand Nürnberg vereinbart.</w:t>
            </w:r>
          </w:p>
        </w:tc>
        <w:tc>
          <w:tcPr>
            <w:tcW w:w="4502" w:type="dxa"/>
            <w:vAlign w:val="center"/>
          </w:tcPr>
          <w:p w:rsidR="00061A7B" w:rsidRPr="00682640" w:rsidRDefault="00061A7B" w:rsidP="00F63D2B">
            <w:pPr>
              <w:pStyle w:val="Listenabsatz"/>
              <w:numPr>
                <w:ilvl w:val="0"/>
                <w:numId w:val="9"/>
              </w:numPr>
              <w:spacing w:beforeLines="60" w:before="144" w:afterLines="60" w:after="144"/>
              <w:ind w:left="312" w:hanging="357"/>
              <w:contextualSpacing w:val="0"/>
              <w:rPr>
                <w:rFonts w:ascii="Arial" w:hAnsi="Arial" w:cs="Arial"/>
                <w:sz w:val="18"/>
                <w:szCs w:val="18"/>
              </w:rPr>
            </w:pPr>
            <w:r w:rsidRPr="00682640">
              <w:rPr>
                <w:rFonts w:ascii="Arial" w:hAnsi="Arial" w:cs="Arial"/>
                <w:sz w:val="18"/>
                <w:szCs w:val="18"/>
              </w:rPr>
              <w:t xml:space="preserve">German law applies to this secrecy agreement with the exception of German conflict of </w:t>
            </w:r>
            <w:proofErr w:type="spellStart"/>
            <w:r w:rsidRPr="00682640">
              <w:rPr>
                <w:rFonts w:ascii="Arial" w:hAnsi="Arial" w:cs="Arial"/>
                <w:sz w:val="18"/>
                <w:szCs w:val="18"/>
              </w:rPr>
              <w:t>laws</w:t>
            </w:r>
            <w:proofErr w:type="spellEnd"/>
            <w:r w:rsidRPr="00682640">
              <w:rPr>
                <w:rFonts w:ascii="Arial" w:hAnsi="Arial" w:cs="Arial"/>
                <w:sz w:val="18"/>
                <w:szCs w:val="18"/>
              </w:rPr>
              <w:t xml:space="preserve"> provisions.  Where legally permissible, Nuremberg is deemed the place of jurisdiction for all disputes resulting directly and indirectly from and in conjunction with this agreement.</w:t>
            </w:r>
          </w:p>
        </w:tc>
      </w:tr>
      <w:tr w:rsidR="00992FAE" w:rsidRPr="00682640" w:rsidTr="00217513">
        <w:tc>
          <w:tcPr>
            <w:tcW w:w="4786" w:type="dxa"/>
            <w:vAlign w:val="center"/>
          </w:tcPr>
          <w:p w:rsidR="00061A7B" w:rsidRPr="00682640" w:rsidRDefault="00C12434" w:rsidP="00F63D2B">
            <w:pPr>
              <w:pStyle w:val="Listenabsatz"/>
              <w:numPr>
                <w:ilvl w:val="0"/>
                <w:numId w:val="9"/>
              </w:numPr>
              <w:spacing w:beforeLines="60" w:before="144" w:afterLines="60" w:after="144"/>
              <w:ind w:left="425" w:hanging="357"/>
              <w:contextualSpacing w:val="0"/>
              <w:rPr>
                <w:rFonts w:ascii="Arial" w:hAnsi="Arial" w:cs="Arial"/>
                <w:sz w:val="18"/>
                <w:szCs w:val="18"/>
                <w:lang w:val="de-DE"/>
              </w:rPr>
            </w:pPr>
            <w:r w:rsidRPr="00682640">
              <w:rPr>
                <w:rFonts w:ascii="Arial" w:hAnsi="Arial" w:cs="Arial"/>
                <w:sz w:val="18"/>
                <w:szCs w:val="18"/>
                <w:lang w:val="de-DE"/>
              </w:rPr>
              <w:t>Diese Vereinbarung wird in deutscher und englischer Sprache erstellt. Rechtlich verbindlich ist jedoch allein die deutsche Sprachfassung</w:t>
            </w:r>
            <w:r w:rsidR="00061A7B" w:rsidRPr="00682640">
              <w:rPr>
                <w:rFonts w:ascii="Arial" w:hAnsi="Arial" w:cs="Arial"/>
                <w:sz w:val="18"/>
                <w:szCs w:val="18"/>
                <w:lang w:val="de-DE"/>
              </w:rPr>
              <w:t>.</w:t>
            </w:r>
          </w:p>
        </w:tc>
        <w:tc>
          <w:tcPr>
            <w:tcW w:w="4502" w:type="dxa"/>
            <w:vAlign w:val="center"/>
          </w:tcPr>
          <w:p w:rsidR="00061A7B" w:rsidRPr="00682640" w:rsidRDefault="00C12434" w:rsidP="00F63D2B">
            <w:pPr>
              <w:pStyle w:val="Listenabsatz"/>
              <w:numPr>
                <w:ilvl w:val="0"/>
                <w:numId w:val="10"/>
              </w:numPr>
              <w:spacing w:beforeLines="60" w:before="144" w:afterLines="60" w:after="144"/>
              <w:ind w:left="312" w:hanging="357"/>
              <w:contextualSpacing w:val="0"/>
              <w:rPr>
                <w:rFonts w:ascii="Arial" w:hAnsi="Arial" w:cs="Arial"/>
                <w:sz w:val="18"/>
                <w:szCs w:val="18"/>
              </w:rPr>
            </w:pPr>
            <w:r w:rsidRPr="00682640">
              <w:rPr>
                <w:rFonts w:ascii="Arial" w:hAnsi="Arial" w:cs="Arial"/>
                <w:sz w:val="18"/>
                <w:szCs w:val="18"/>
                <w:lang w:val="en-US"/>
              </w:rPr>
              <w:t>This Agreement is set up in German and English language. Legally binding is the German version only.</w:t>
            </w:r>
            <w:r w:rsidRPr="00682640">
              <w:rPr>
                <w:rFonts w:ascii="Arial" w:hAnsi="Arial" w:cs="Arial"/>
                <w:sz w:val="18"/>
                <w:szCs w:val="18"/>
              </w:rPr>
              <w:t xml:space="preserve"> </w:t>
            </w:r>
          </w:p>
        </w:tc>
      </w:tr>
    </w:tbl>
    <w:p w:rsidR="00C12434" w:rsidRPr="00682640" w:rsidRDefault="00C12434" w:rsidP="00AF34D2">
      <w:pPr>
        <w:spacing w:line="240" w:lineRule="auto"/>
        <w:rPr>
          <w:rFonts w:ascii="Arial" w:hAnsi="Arial" w:cs="Arial"/>
          <w:sz w:val="18"/>
          <w:szCs w:val="18"/>
          <w:lang w:val="en-US"/>
        </w:rPr>
      </w:pPr>
    </w:p>
    <w:p w:rsidR="00A55C13" w:rsidRPr="00682640" w:rsidRDefault="00A55C13" w:rsidP="00AF34D2">
      <w:pPr>
        <w:spacing w:line="240" w:lineRule="auto"/>
        <w:rPr>
          <w:rFonts w:ascii="Arial" w:hAnsi="Arial" w:cs="Arial"/>
          <w:sz w:val="18"/>
          <w:szCs w:val="18"/>
          <w:lang w:val="en-US"/>
        </w:rPr>
      </w:pPr>
    </w:p>
    <w:p w:rsidR="00217513" w:rsidRPr="00682640" w:rsidRDefault="00173CBA" w:rsidP="00682640">
      <w:pPr>
        <w:tabs>
          <w:tab w:val="left" w:pos="5103"/>
        </w:tabs>
        <w:spacing w:line="240" w:lineRule="auto"/>
        <w:rPr>
          <w:rFonts w:ascii="Arial" w:hAnsi="Arial" w:cs="Arial"/>
          <w:sz w:val="18"/>
          <w:szCs w:val="18"/>
          <w:lang w:val="de-DE"/>
        </w:rPr>
      </w:pPr>
      <w:r w:rsidRPr="00682640">
        <w:rPr>
          <w:rFonts w:ascii="Arial" w:hAnsi="Arial" w:cs="Arial"/>
          <w:sz w:val="18"/>
          <w:szCs w:val="18"/>
          <w:lang w:val="de-DE"/>
        </w:rPr>
        <w:t>Ansbach, den</w:t>
      </w:r>
      <w:r w:rsidR="008770FE" w:rsidRPr="00682640">
        <w:rPr>
          <w:rFonts w:ascii="Arial" w:hAnsi="Arial" w:cs="Arial"/>
          <w:sz w:val="18"/>
          <w:szCs w:val="18"/>
          <w:lang w:val="de-DE"/>
        </w:rPr>
        <w:t xml:space="preserve"> __________________</w:t>
      </w:r>
      <w:r w:rsidR="008770FE" w:rsidRPr="00682640">
        <w:rPr>
          <w:rFonts w:ascii="Arial" w:hAnsi="Arial" w:cs="Arial"/>
          <w:sz w:val="18"/>
          <w:szCs w:val="18"/>
          <w:lang w:val="de-DE"/>
        </w:rPr>
        <w:tab/>
        <w:t>__________________</w:t>
      </w:r>
      <w:r w:rsidRPr="00682640">
        <w:rPr>
          <w:rFonts w:ascii="Arial" w:hAnsi="Arial" w:cs="Arial"/>
          <w:sz w:val="18"/>
          <w:szCs w:val="18"/>
          <w:lang w:val="de-DE"/>
        </w:rPr>
        <w:t xml:space="preserve">, den </w:t>
      </w:r>
      <w:r w:rsidR="008770FE" w:rsidRPr="00682640">
        <w:rPr>
          <w:rFonts w:ascii="Arial" w:hAnsi="Arial" w:cs="Arial"/>
          <w:sz w:val="18"/>
          <w:szCs w:val="18"/>
          <w:lang w:val="de-DE"/>
        </w:rPr>
        <w:t>______________</w:t>
      </w:r>
      <w:r w:rsidRPr="00682640">
        <w:rPr>
          <w:rFonts w:ascii="Arial" w:hAnsi="Arial" w:cs="Arial"/>
          <w:sz w:val="18"/>
          <w:szCs w:val="18"/>
          <w:lang w:val="de-DE"/>
        </w:rPr>
        <w:t>.</w:t>
      </w:r>
    </w:p>
    <w:p w:rsidR="00173CBA" w:rsidRPr="00682640" w:rsidRDefault="00173CBA" w:rsidP="00217513">
      <w:pPr>
        <w:spacing w:line="240" w:lineRule="auto"/>
        <w:rPr>
          <w:rFonts w:ascii="Arial" w:hAnsi="Arial" w:cs="Arial"/>
          <w:sz w:val="18"/>
          <w:szCs w:val="18"/>
          <w:lang w:val="de-DE"/>
        </w:rPr>
      </w:pPr>
    </w:p>
    <w:p w:rsidR="001F6289" w:rsidRPr="00682640" w:rsidRDefault="001F6289" w:rsidP="00682640">
      <w:pPr>
        <w:tabs>
          <w:tab w:val="left" w:pos="2835"/>
          <w:tab w:val="left" w:pos="5103"/>
        </w:tabs>
        <w:spacing w:line="240" w:lineRule="auto"/>
        <w:rPr>
          <w:rFonts w:ascii="Arial" w:hAnsi="Arial" w:cs="Arial"/>
          <w:sz w:val="18"/>
          <w:szCs w:val="18"/>
          <w:lang w:val="de-DE"/>
        </w:rPr>
      </w:pPr>
      <w:r w:rsidRPr="00682640">
        <w:rPr>
          <w:rFonts w:ascii="Arial" w:hAnsi="Arial" w:cs="Arial"/>
          <w:sz w:val="18"/>
          <w:szCs w:val="18"/>
          <w:lang w:val="de-DE"/>
        </w:rPr>
        <w:t>_______________________</w:t>
      </w:r>
      <w:r w:rsidR="00CC16A5" w:rsidRPr="00682640">
        <w:rPr>
          <w:rFonts w:ascii="Arial" w:hAnsi="Arial" w:cs="Arial"/>
          <w:sz w:val="18"/>
          <w:szCs w:val="18"/>
          <w:lang w:val="de-DE"/>
        </w:rPr>
        <w:tab/>
        <w:t>_________________</w:t>
      </w:r>
      <w:r w:rsidR="00CC16A5" w:rsidRPr="00682640">
        <w:rPr>
          <w:rFonts w:ascii="Arial" w:hAnsi="Arial" w:cs="Arial"/>
          <w:sz w:val="18"/>
          <w:szCs w:val="18"/>
          <w:lang w:val="de-DE"/>
        </w:rPr>
        <w:tab/>
        <w:t>_____________________________________</w:t>
      </w:r>
    </w:p>
    <w:p w:rsidR="00173CBA" w:rsidRPr="00682640" w:rsidRDefault="00173CBA" w:rsidP="00682640">
      <w:pPr>
        <w:tabs>
          <w:tab w:val="left" w:pos="2835"/>
          <w:tab w:val="left" w:pos="5103"/>
        </w:tabs>
        <w:spacing w:line="240" w:lineRule="auto"/>
        <w:rPr>
          <w:rFonts w:ascii="Arial" w:hAnsi="Arial" w:cs="Arial"/>
          <w:sz w:val="18"/>
          <w:szCs w:val="18"/>
          <w:lang w:val="de-DE"/>
        </w:rPr>
      </w:pPr>
      <w:r w:rsidRPr="00682640">
        <w:rPr>
          <w:rFonts w:ascii="Arial" w:hAnsi="Arial" w:cs="Arial"/>
          <w:sz w:val="18"/>
          <w:szCs w:val="18"/>
          <w:lang w:val="de-DE"/>
        </w:rPr>
        <w:t xml:space="preserve">i. V. </w:t>
      </w:r>
      <w:r w:rsidR="00682640" w:rsidRPr="00682640">
        <w:rPr>
          <w:rFonts w:ascii="Arial" w:hAnsi="Arial" w:cs="Arial"/>
          <w:sz w:val="18"/>
          <w:szCs w:val="18"/>
          <w:lang w:val="de-DE"/>
        </w:rPr>
        <w:tab/>
      </w:r>
      <w:r w:rsidRPr="00682640">
        <w:rPr>
          <w:rFonts w:ascii="Arial" w:hAnsi="Arial" w:cs="Arial"/>
          <w:sz w:val="18"/>
          <w:szCs w:val="18"/>
          <w:lang w:val="de-DE"/>
        </w:rPr>
        <w:t xml:space="preserve">i. </w:t>
      </w:r>
      <w:r w:rsidR="00903527" w:rsidRPr="00682640">
        <w:rPr>
          <w:rFonts w:ascii="Arial" w:hAnsi="Arial" w:cs="Arial"/>
          <w:sz w:val="18"/>
          <w:szCs w:val="18"/>
          <w:lang w:val="de-DE"/>
        </w:rPr>
        <w:t>A</w:t>
      </w:r>
      <w:r w:rsidRPr="00682640">
        <w:rPr>
          <w:rFonts w:ascii="Arial" w:hAnsi="Arial" w:cs="Arial"/>
          <w:sz w:val="18"/>
          <w:szCs w:val="18"/>
          <w:lang w:val="de-DE"/>
        </w:rPr>
        <w:t>.</w:t>
      </w:r>
      <w:r w:rsidR="00682640" w:rsidRPr="00682640">
        <w:rPr>
          <w:rFonts w:ascii="Arial" w:hAnsi="Arial" w:cs="Arial"/>
          <w:sz w:val="18"/>
          <w:szCs w:val="18"/>
          <w:lang w:val="de-DE"/>
        </w:rPr>
        <w:tab/>
      </w:r>
      <w:r w:rsidRPr="00682640">
        <w:rPr>
          <w:rFonts w:ascii="Arial" w:hAnsi="Arial" w:cs="Arial"/>
          <w:sz w:val="18"/>
          <w:szCs w:val="18"/>
          <w:lang w:val="de-DE"/>
        </w:rPr>
        <w:t xml:space="preserve">Name, Firmenstempel, Unterschrift </w:t>
      </w:r>
    </w:p>
    <w:p w:rsidR="00173CBA" w:rsidRPr="00682640" w:rsidRDefault="00173CBA" w:rsidP="00217513">
      <w:pPr>
        <w:spacing w:line="240" w:lineRule="auto"/>
        <w:rPr>
          <w:rFonts w:ascii="Arial" w:hAnsi="Arial" w:cs="Arial"/>
          <w:sz w:val="18"/>
          <w:szCs w:val="18"/>
          <w:lang w:val="de-DE"/>
        </w:rPr>
      </w:pPr>
      <w:r w:rsidRPr="00682640">
        <w:rPr>
          <w:rFonts w:ascii="Arial" w:hAnsi="Arial" w:cs="Arial"/>
          <w:sz w:val="18"/>
          <w:szCs w:val="18"/>
          <w:lang w:val="de-DE"/>
        </w:rPr>
        <w:t xml:space="preserve">Lead </w:t>
      </w:r>
      <w:proofErr w:type="spellStart"/>
      <w:r w:rsidRPr="00682640">
        <w:rPr>
          <w:rFonts w:ascii="Arial" w:hAnsi="Arial" w:cs="Arial"/>
          <w:sz w:val="18"/>
          <w:szCs w:val="18"/>
          <w:lang w:val="de-DE"/>
        </w:rPr>
        <w:t>Buyer</w:t>
      </w:r>
      <w:proofErr w:type="spellEnd"/>
      <w:r w:rsidRPr="00682640">
        <w:rPr>
          <w:rFonts w:ascii="Arial" w:hAnsi="Arial" w:cs="Arial"/>
          <w:sz w:val="18"/>
          <w:szCs w:val="18"/>
          <w:lang w:val="de-DE"/>
        </w:rPr>
        <w:t xml:space="preserve"> indirektes Material</w:t>
      </w:r>
    </w:p>
    <w:sectPr w:rsidR="00173CBA" w:rsidRPr="00682640" w:rsidSect="00C51C5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588" w:left="1134" w:header="567"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54" w:rsidRDefault="00CF3F54" w:rsidP="00C82E40">
      <w:pPr>
        <w:spacing w:after="0" w:line="240" w:lineRule="auto"/>
      </w:pPr>
      <w:r>
        <w:separator/>
      </w:r>
    </w:p>
  </w:endnote>
  <w:endnote w:type="continuationSeparator" w:id="0">
    <w:p w:rsidR="00CF3F54" w:rsidRDefault="00CF3F54" w:rsidP="00C8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0" w:rsidRDefault="006826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89" w:rsidRDefault="001F6289" w:rsidP="003F2129">
    <w:pPr>
      <w:tabs>
        <w:tab w:val="center" w:pos="4819"/>
        <w:tab w:val="right" w:pos="9071"/>
      </w:tabs>
      <w:spacing w:after="0" w:line="240" w:lineRule="auto"/>
      <w:rPr>
        <w:rFonts w:ascii="Arial" w:eastAsia="Times New Roman" w:hAnsi="Arial" w:cs="Arial"/>
        <w:sz w:val="14"/>
        <w:szCs w:val="14"/>
        <w:lang w:val="de-DE" w:eastAsia="de-DE"/>
      </w:rPr>
    </w:pPr>
  </w:p>
  <w:p w:rsidR="001F6289" w:rsidRPr="002304C2" w:rsidRDefault="001F6289" w:rsidP="003F2129">
    <w:pPr>
      <w:tabs>
        <w:tab w:val="center" w:pos="4819"/>
        <w:tab w:val="right" w:pos="9071"/>
      </w:tabs>
      <w:spacing w:after="0" w:line="240" w:lineRule="auto"/>
      <w:rPr>
        <w:rFonts w:ascii="Arial" w:eastAsia="Times New Roman" w:hAnsi="Arial" w:cs="Arial"/>
        <w:sz w:val="14"/>
        <w:szCs w:val="14"/>
        <w:lang w:val="de-DE" w:eastAsia="de-DE"/>
      </w:rPr>
    </w:pPr>
    <w:r w:rsidRPr="002304C2">
      <w:rPr>
        <w:rFonts w:ascii="Arial" w:eastAsia="Times New Roman" w:hAnsi="Arial" w:cs="Arial"/>
        <w:sz w:val="14"/>
        <w:szCs w:val="14"/>
        <w:lang w:val="de-DE" w:eastAsia="de-DE"/>
      </w:rPr>
      <w:t xml:space="preserve">Rechtsform der Gesellschaft: Aktiengesellschaft  |  Sitz: Ansbach  |  Registergericht: Ansbach  |  Handelsregister: HRB 3182  |  Vorstand: </w:t>
    </w:r>
    <w:r w:rsidRPr="002304C2">
      <w:rPr>
        <w:rFonts w:ascii="Arial" w:eastAsia="Times New Roman" w:hAnsi="Arial" w:cs="Arial"/>
        <w:sz w:val="14"/>
        <w:szCs w:val="14"/>
        <w:lang w:val="de-DE" w:eastAsia="de-DE"/>
      </w:rPr>
      <w:br/>
      <w:t xml:space="preserve">Christoph </w:t>
    </w:r>
    <w:proofErr w:type="spellStart"/>
    <w:r w:rsidRPr="002304C2">
      <w:rPr>
        <w:rFonts w:ascii="Arial" w:eastAsia="Times New Roman" w:hAnsi="Arial" w:cs="Arial"/>
        <w:sz w:val="14"/>
        <w:szCs w:val="14"/>
        <w:lang w:val="de-DE" w:eastAsia="de-DE"/>
      </w:rPr>
      <w:t>Faßhauer</w:t>
    </w:r>
    <w:proofErr w:type="spellEnd"/>
    <w:r w:rsidRPr="002304C2">
      <w:rPr>
        <w:rFonts w:ascii="Arial" w:eastAsia="Times New Roman" w:hAnsi="Arial" w:cs="Arial"/>
        <w:sz w:val="14"/>
        <w:szCs w:val="14"/>
        <w:lang w:val="de-DE" w:eastAsia="de-DE"/>
      </w:rPr>
      <w:t xml:space="preserve">, Dr. Claudius M. Kozlik (Vorsitzender), Michael Meyer, </w:t>
    </w:r>
    <w:r w:rsidRPr="000A0C2E">
      <w:rPr>
        <w:rFonts w:ascii="Arial" w:eastAsia="Times New Roman" w:hAnsi="Arial" w:cs="Arial"/>
        <w:sz w:val="14"/>
        <w:szCs w:val="14"/>
        <w:lang w:val="de-DE" w:eastAsia="de-DE"/>
      </w:rPr>
      <w:t xml:space="preserve">Ludwig Huber  </w:t>
    </w:r>
    <w:r w:rsidRPr="002304C2">
      <w:rPr>
        <w:rFonts w:ascii="Arial" w:eastAsia="Times New Roman" w:hAnsi="Arial" w:cs="Arial"/>
        <w:sz w:val="14"/>
        <w:szCs w:val="14"/>
        <w:lang w:val="de-DE" w:eastAsia="de-DE"/>
      </w:rPr>
      <w:t>|  Vorsitzender des Aufsichtsrates: Dipl.-Kfm. Wolf M. Mang</w:t>
    </w:r>
  </w:p>
  <w:p w:rsidR="001F6289" w:rsidRPr="002304C2" w:rsidRDefault="001F6289" w:rsidP="003F2129">
    <w:pPr>
      <w:tabs>
        <w:tab w:val="center" w:pos="4819"/>
        <w:tab w:val="right" w:pos="9071"/>
      </w:tabs>
      <w:spacing w:after="0" w:line="240" w:lineRule="auto"/>
      <w:rPr>
        <w:rFonts w:ascii="Arial" w:eastAsia="Times New Roman" w:hAnsi="Arial" w:cs="Arial"/>
        <w:sz w:val="18"/>
        <w:szCs w:val="14"/>
        <w:lang w:val="de-DE" w:eastAsia="de-DE"/>
      </w:rPr>
    </w:pPr>
  </w:p>
  <w:p w:rsidR="001F6289" w:rsidRPr="002304C2" w:rsidRDefault="001F6289" w:rsidP="00EF0C15">
    <w:pPr>
      <w:pBdr>
        <w:top w:val="single" w:sz="4" w:space="1" w:color="auto"/>
      </w:pBdr>
      <w:tabs>
        <w:tab w:val="left" w:pos="3828"/>
        <w:tab w:val="right" w:pos="9214"/>
      </w:tabs>
      <w:spacing w:after="0" w:line="240" w:lineRule="auto"/>
      <w:rPr>
        <w:rFonts w:ascii="Arial" w:eastAsia="Times New Roman" w:hAnsi="Arial" w:cs="Arial"/>
        <w:sz w:val="18"/>
        <w:szCs w:val="14"/>
        <w:lang w:val="de-DE" w:eastAsia="de-DE"/>
      </w:rPr>
    </w:pPr>
    <w:r w:rsidRPr="002304C2">
      <w:rPr>
        <w:rFonts w:ascii="Arial" w:eastAsia="Times New Roman" w:hAnsi="Arial" w:cs="Arial"/>
        <w:sz w:val="18"/>
        <w:szCs w:val="14"/>
        <w:lang w:val="de-DE" w:eastAsia="de-DE"/>
      </w:rPr>
      <w:t>Dokumenteneigner: EK</w:t>
    </w:r>
    <w:r w:rsidRPr="002304C2">
      <w:rPr>
        <w:rFonts w:ascii="Arial" w:eastAsia="Times New Roman" w:hAnsi="Arial" w:cs="Arial"/>
        <w:sz w:val="18"/>
        <w:szCs w:val="14"/>
        <w:lang w:val="de-DE" w:eastAsia="de-DE"/>
      </w:rPr>
      <w:tab/>
      <w:t>Freigeber: QM</w:t>
    </w:r>
    <w:r w:rsidR="00682640">
      <w:rPr>
        <w:rFonts w:ascii="Arial" w:eastAsia="Times New Roman" w:hAnsi="Arial" w:cs="Arial"/>
        <w:sz w:val="18"/>
        <w:szCs w:val="14"/>
        <w:lang w:val="de-DE" w:eastAsia="de-DE"/>
      </w:rPr>
      <w:t>B</w:t>
    </w:r>
    <w:r w:rsidRPr="002304C2">
      <w:rPr>
        <w:rFonts w:ascii="Arial" w:eastAsia="Times New Roman" w:hAnsi="Arial" w:cs="Arial"/>
        <w:sz w:val="18"/>
        <w:szCs w:val="14"/>
        <w:lang w:val="de-DE" w:eastAsia="de-DE"/>
      </w:rPr>
      <w:tab/>
      <w:t xml:space="preserve">Archivierungsdauer: </w:t>
    </w:r>
    <w:r w:rsidR="000A0C2E">
      <w:rPr>
        <w:rFonts w:ascii="Arial" w:eastAsia="Times New Roman" w:hAnsi="Arial" w:cs="Arial"/>
        <w:sz w:val="18"/>
        <w:szCs w:val="14"/>
        <w:lang w:val="de-DE" w:eastAsia="de-DE"/>
      </w:rPr>
      <w:t>1</w:t>
    </w:r>
    <w:r w:rsidRPr="002304C2">
      <w:rPr>
        <w:rFonts w:ascii="Arial" w:eastAsia="Times New Roman" w:hAnsi="Arial" w:cs="Arial"/>
        <w:sz w:val="18"/>
        <w:szCs w:val="14"/>
        <w:lang w:val="de-DE" w:eastAsia="de-DE"/>
      </w:rPr>
      <w:t>5 Jahre</w:t>
    </w:r>
  </w:p>
  <w:p w:rsidR="001F6289" w:rsidRPr="002304C2" w:rsidRDefault="001F6289" w:rsidP="003F2C20">
    <w:pPr>
      <w:tabs>
        <w:tab w:val="left" w:pos="3828"/>
        <w:tab w:val="right" w:pos="9214"/>
      </w:tabs>
      <w:spacing w:after="0" w:line="240" w:lineRule="auto"/>
      <w:rPr>
        <w:rFonts w:ascii="Arial" w:eastAsia="Times New Roman" w:hAnsi="Arial" w:cs="Arial"/>
        <w:sz w:val="18"/>
        <w:szCs w:val="15"/>
        <w:lang w:val="de-DE" w:eastAsia="de-DE"/>
      </w:rPr>
    </w:pPr>
    <w:r w:rsidRPr="002304C2">
      <w:rPr>
        <w:rFonts w:ascii="Arial" w:eastAsia="Times New Roman" w:hAnsi="Arial" w:cs="Arial"/>
        <w:sz w:val="18"/>
        <w:szCs w:val="14"/>
        <w:lang w:val="de-DE" w:eastAsia="de-DE"/>
      </w:rPr>
      <w:t xml:space="preserve">Prüfdatum: </w:t>
    </w:r>
    <w:r w:rsidR="00682640">
      <w:rPr>
        <w:rFonts w:ascii="Arial" w:eastAsia="Times New Roman" w:hAnsi="Arial" w:cs="Arial"/>
        <w:sz w:val="18"/>
        <w:szCs w:val="14"/>
        <w:lang w:val="de-DE" w:eastAsia="de-DE"/>
      </w:rPr>
      <w:t>07.06.2019</w:t>
    </w:r>
    <w:r w:rsidR="003F2C20">
      <w:rPr>
        <w:rFonts w:ascii="Arial" w:eastAsia="Times New Roman" w:hAnsi="Arial" w:cs="Arial"/>
        <w:sz w:val="18"/>
        <w:szCs w:val="14"/>
        <w:lang w:val="de-DE" w:eastAsia="de-DE"/>
      </w:rPr>
      <w:tab/>
      <w:t>Freigabedatum:</w:t>
    </w:r>
    <w:r w:rsidR="0005196B">
      <w:rPr>
        <w:rFonts w:ascii="Arial" w:eastAsia="Times New Roman" w:hAnsi="Arial" w:cs="Arial"/>
        <w:sz w:val="18"/>
        <w:szCs w:val="14"/>
        <w:lang w:val="de-DE" w:eastAsia="de-DE"/>
      </w:rPr>
      <w:t xml:space="preserve"> 12.06.2019</w:t>
    </w:r>
    <w:r w:rsidR="003F2C20">
      <w:rPr>
        <w:rFonts w:ascii="Arial" w:eastAsia="Times New Roman" w:hAnsi="Arial" w:cs="Arial"/>
        <w:sz w:val="18"/>
        <w:szCs w:val="14"/>
        <w:lang w:val="de-DE" w:eastAsia="de-DE"/>
      </w:rPr>
      <w:tab/>
    </w:r>
    <w:r w:rsidRPr="002304C2">
      <w:rPr>
        <w:rFonts w:ascii="Arial" w:eastAsia="Times New Roman" w:hAnsi="Arial" w:cs="Arial"/>
        <w:sz w:val="18"/>
        <w:szCs w:val="14"/>
        <w:lang w:val="de-DE" w:eastAsia="de-DE"/>
      </w:rPr>
      <w:t xml:space="preserve">Seite </w:t>
    </w:r>
    <w:r w:rsidRPr="002304C2">
      <w:rPr>
        <w:rFonts w:ascii="Arial" w:eastAsia="Times New Roman" w:hAnsi="Arial" w:cs="Arial"/>
        <w:sz w:val="18"/>
        <w:szCs w:val="14"/>
        <w:lang w:val="de-DE" w:eastAsia="de-DE"/>
      </w:rPr>
      <w:fldChar w:fldCharType="begin"/>
    </w:r>
    <w:r w:rsidRPr="002304C2">
      <w:rPr>
        <w:rFonts w:ascii="Arial" w:eastAsia="Times New Roman" w:hAnsi="Arial" w:cs="Arial"/>
        <w:sz w:val="18"/>
        <w:szCs w:val="14"/>
        <w:lang w:val="de-DE" w:eastAsia="de-DE"/>
      </w:rPr>
      <w:instrText xml:space="preserve"> PAGE </w:instrText>
    </w:r>
    <w:r w:rsidRPr="002304C2">
      <w:rPr>
        <w:rFonts w:ascii="Arial" w:eastAsia="Times New Roman" w:hAnsi="Arial" w:cs="Arial"/>
        <w:sz w:val="18"/>
        <w:szCs w:val="14"/>
        <w:lang w:val="de-DE" w:eastAsia="de-DE"/>
      </w:rPr>
      <w:fldChar w:fldCharType="separate"/>
    </w:r>
    <w:r w:rsidR="002371E7">
      <w:rPr>
        <w:rFonts w:ascii="Arial" w:eastAsia="Times New Roman" w:hAnsi="Arial" w:cs="Arial"/>
        <w:noProof/>
        <w:sz w:val="18"/>
        <w:szCs w:val="14"/>
        <w:lang w:val="de-DE" w:eastAsia="de-DE"/>
      </w:rPr>
      <w:t>3</w:t>
    </w:r>
    <w:r w:rsidRPr="002304C2">
      <w:rPr>
        <w:rFonts w:ascii="Arial" w:eastAsia="Times New Roman" w:hAnsi="Arial" w:cs="Arial"/>
        <w:sz w:val="18"/>
        <w:szCs w:val="14"/>
        <w:lang w:val="de-DE" w:eastAsia="de-DE"/>
      </w:rPr>
      <w:fldChar w:fldCharType="end"/>
    </w:r>
    <w:r w:rsidRPr="002304C2">
      <w:rPr>
        <w:rFonts w:ascii="Arial" w:eastAsia="Times New Roman" w:hAnsi="Arial" w:cs="Arial"/>
        <w:sz w:val="18"/>
        <w:szCs w:val="14"/>
        <w:lang w:val="de-DE" w:eastAsia="de-DE"/>
      </w:rPr>
      <w:t xml:space="preserve"> von </w:t>
    </w:r>
    <w:r w:rsidRPr="002304C2">
      <w:rPr>
        <w:rFonts w:ascii="Arial" w:eastAsia="Times New Roman" w:hAnsi="Arial" w:cs="Arial"/>
        <w:sz w:val="18"/>
        <w:szCs w:val="14"/>
        <w:lang w:val="de-DE" w:eastAsia="de-DE"/>
      </w:rPr>
      <w:fldChar w:fldCharType="begin"/>
    </w:r>
    <w:r w:rsidRPr="002304C2">
      <w:rPr>
        <w:rFonts w:ascii="Arial" w:eastAsia="Times New Roman" w:hAnsi="Arial" w:cs="Arial"/>
        <w:sz w:val="18"/>
        <w:szCs w:val="14"/>
        <w:lang w:val="de-DE" w:eastAsia="de-DE"/>
      </w:rPr>
      <w:instrText xml:space="preserve"> NUMPAGES </w:instrText>
    </w:r>
    <w:r w:rsidRPr="002304C2">
      <w:rPr>
        <w:rFonts w:ascii="Arial" w:eastAsia="Times New Roman" w:hAnsi="Arial" w:cs="Arial"/>
        <w:sz w:val="18"/>
        <w:szCs w:val="14"/>
        <w:lang w:val="de-DE" w:eastAsia="de-DE"/>
      </w:rPr>
      <w:fldChar w:fldCharType="separate"/>
    </w:r>
    <w:r w:rsidR="002371E7">
      <w:rPr>
        <w:rFonts w:ascii="Arial" w:eastAsia="Times New Roman" w:hAnsi="Arial" w:cs="Arial"/>
        <w:noProof/>
        <w:sz w:val="18"/>
        <w:szCs w:val="14"/>
        <w:lang w:val="de-DE" w:eastAsia="de-DE"/>
      </w:rPr>
      <w:t>3</w:t>
    </w:r>
    <w:r w:rsidRPr="002304C2">
      <w:rPr>
        <w:rFonts w:ascii="Arial" w:eastAsia="Times New Roman" w:hAnsi="Arial" w:cs="Arial"/>
        <w:sz w:val="18"/>
        <w:szCs w:val="14"/>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0" w:rsidRDefault="006826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54" w:rsidRDefault="00CF3F54" w:rsidP="00C82E40">
      <w:pPr>
        <w:spacing w:after="0" w:line="240" w:lineRule="auto"/>
      </w:pPr>
      <w:r>
        <w:separator/>
      </w:r>
    </w:p>
  </w:footnote>
  <w:footnote w:type="continuationSeparator" w:id="0">
    <w:p w:rsidR="00CF3F54" w:rsidRDefault="00CF3F54" w:rsidP="00C82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0" w:rsidRDefault="006826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89" w:rsidRPr="00326A43" w:rsidRDefault="001F6289" w:rsidP="00326A43">
    <w:pPr>
      <w:pStyle w:val="Kopfzeile"/>
      <w:tabs>
        <w:tab w:val="clear" w:pos="4536"/>
        <w:tab w:val="clear" w:pos="9072"/>
        <w:tab w:val="right" w:pos="9214"/>
      </w:tabs>
      <w:ind w:left="-142" w:right="1"/>
      <w:rPr>
        <w:rFonts w:ascii="Arial" w:hAnsi="Arial" w:cs="Arial"/>
        <w:b/>
        <w:sz w:val="32"/>
        <w:lang w:val="de-DE"/>
      </w:rPr>
    </w:pPr>
    <w:r>
      <w:rPr>
        <w:noProof/>
        <w:lang w:val="de-DE" w:eastAsia="de-DE"/>
      </w:rPr>
      <w:drawing>
        <wp:inline distT="0" distB="0" distL="0" distR="0" wp14:anchorId="1E804AE5" wp14:editId="3AC60131">
          <wp:extent cx="1303200" cy="1777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hslerlogo_far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77773"/>
                  </a:xfrm>
                  <a:prstGeom prst="rect">
                    <a:avLst/>
                  </a:prstGeom>
                </pic:spPr>
              </pic:pic>
            </a:graphicData>
          </a:graphic>
        </wp:inline>
      </w:drawing>
    </w:r>
    <w:r w:rsidRPr="00A55C13">
      <w:rPr>
        <w:rFonts w:ascii="Arial" w:hAnsi="Arial" w:cs="Arial"/>
        <w:b/>
        <w:sz w:val="32"/>
      </w:rPr>
      <w:ptab w:relativeTo="margin" w:alignment="center" w:leader="none"/>
    </w:r>
    <w:r w:rsidRPr="00326A43">
      <w:rPr>
        <w:rFonts w:ascii="Arial" w:hAnsi="Arial" w:cs="Arial"/>
        <w:b/>
        <w:sz w:val="32"/>
        <w:lang w:val="de-DE"/>
      </w:rPr>
      <w:t>Geheimhaltungsvereinbarung</w:t>
    </w:r>
    <w:r>
      <w:rPr>
        <w:rFonts w:ascii="Arial" w:hAnsi="Arial" w:cs="Arial"/>
        <w:b/>
        <w:sz w:val="32"/>
        <w:lang w:val="de-DE"/>
      </w:rPr>
      <w:tab/>
    </w:r>
    <w:r w:rsidRPr="00326A43">
      <w:rPr>
        <w:rFonts w:ascii="Arial" w:hAnsi="Arial" w:cs="Arial"/>
        <w:lang w:val="de-DE"/>
      </w:rPr>
      <w:t>AF_OE_M211</w:t>
    </w:r>
  </w:p>
  <w:p w:rsidR="001F6289" w:rsidRPr="00326A43" w:rsidRDefault="001F6289" w:rsidP="00C16560">
    <w:pPr>
      <w:pStyle w:val="Kopfzeile"/>
      <w:tabs>
        <w:tab w:val="clear" w:pos="4536"/>
        <w:tab w:val="clear" w:pos="9072"/>
      </w:tabs>
      <w:ind w:left="2552" w:right="1" w:firstLine="851"/>
      <w:rPr>
        <w:rFonts w:ascii="Arial" w:hAnsi="Arial" w:cs="Arial"/>
        <w:b/>
        <w:sz w:val="32"/>
        <w:lang w:val="de-DE"/>
      </w:rPr>
    </w:pPr>
    <w:r>
      <w:rPr>
        <w:rFonts w:ascii="Arial" w:hAnsi="Arial" w:cs="Arial"/>
        <w:b/>
        <w:noProof/>
        <w:sz w:val="32"/>
        <w:lang w:val="de-DE" w:eastAsia="de-DE"/>
      </w:rPr>
      <w:t>m</w:t>
    </w:r>
    <w:r w:rsidRPr="00326A43">
      <w:rPr>
        <w:rFonts w:ascii="Arial" w:hAnsi="Arial" w:cs="Arial"/>
        <w:b/>
        <w:noProof/>
        <w:sz w:val="32"/>
        <w:lang w:val="de-DE" w:eastAsia="de-DE"/>
      </w:rPr>
      <w:t>it Lieferanten</w:t>
    </w:r>
  </w:p>
  <w:p w:rsidR="001F6289" w:rsidRPr="00326A43" w:rsidRDefault="001F6289" w:rsidP="00A55C13">
    <w:pPr>
      <w:spacing w:after="0"/>
      <w:rPr>
        <w:rFonts w:ascii="Arial" w:hAnsi="Arial" w:cs="Arial"/>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640" w:rsidRDefault="006826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8B3"/>
    <w:multiLevelType w:val="hybridMultilevel"/>
    <w:tmpl w:val="8FA66AC2"/>
    <w:lvl w:ilvl="0" w:tplc="0407000B">
      <w:start w:val="1"/>
      <w:numFmt w:val="bullet"/>
      <w:lvlText w:val=""/>
      <w:lvlJc w:val="left"/>
      <w:pPr>
        <w:ind w:left="801" w:hanging="360"/>
      </w:pPr>
      <w:rPr>
        <w:rFonts w:ascii="Wingdings" w:hAnsi="Wingdings" w:hint="default"/>
      </w:rPr>
    </w:lvl>
    <w:lvl w:ilvl="1" w:tplc="04070003" w:tentative="1">
      <w:start w:val="1"/>
      <w:numFmt w:val="bullet"/>
      <w:lvlText w:val="o"/>
      <w:lvlJc w:val="left"/>
      <w:pPr>
        <w:ind w:left="1521" w:hanging="360"/>
      </w:pPr>
      <w:rPr>
        <w:rFonts w:ascii="Courier New" w:hAnsi="Courier New" w:cs="Courier New" w:hint="default"/>
      </w:rPr>
    </w:lvl>
    <w:lvl w:ilvl="2" w:tplc="04070005" w:tentative="1">
      <w:start w:val="1"/>
      <w:numFmt w:val="bullet"/>
      <w:lvlText w:val=""/>
      <w:lvlJc w:val="left"/>
      <w:pPr>
        <w:ind w:left="2241" w:hanging="360"/>
      </w:pPr>
      <w:rPr>
        <w:rFonts w:ascii="Wingdings" w:hAnsi="Wingdings" w:hint="default"/>
      </w:rPr>
    </w:lvl>
    <w:lvl w:ilvl="3" w:tplc="04070001" w:tentative="1">
      <w:start w:val="1"/>
      <w:numFmt w:val="bullet"/>
      <w:lvlText w:val=""/>
      <w:lvlJc w:val="left"/>
      <w:pPr>
        <w:ind w:left="2961" w:hanging="360"/>
      </w:pPr>
      <w:rPr>
        <w:rFonts w:ascii="Symbol" w:hAnsi="Symbol" w:hint="default"/>
      </w:rPr>
    </w:lvl>
    <w:lvl w:ilvl="4" w:tplc="04070003" w:tentative="1">
      <w:start w:val="1"/>
      <w:numFmt w:val="bullet"/>
      <w:lvlText w:val="o"/>
      <w:lvlJc w:val="left"/>
      <w:pPr>
        <w:ind w:left="3681" w:hanging="360"/>
      </w:pPr>
      <w:rPr>
        <w:rFonts w:ascii="Courier New" w:hAnsi="Courier New" w:cs="Courier New" w:hint="default"/>
      </w:rPr>
    </w:lvl>
    <w:lvl w:ilvl="5" w:tplc="04070005" w:tentative="1">
      <w:start w:val="1"/>
      <w:numFmt w:val="bullet"/>
      <w:lvlText w:val=""/>
      <w:lvlJc w:val="left"/>
      <w:pPr>
        <w:ind w:left="4401" w:hanging="360"/>
      </w:pPr>
      <w:rPr>
        <w:rFonts w:ascii="Wingdings" w:hAnsi="Wingdings" w:hint="default"/>
      </w:rPr>
    </w:lvl>
    <w:lvl w:ilvl="6" w:tplc="04070001" w:tentative="1">
      <w:start w:val="1"/>
      <w:numFmt w:val="bullet"/>
      <w:lvlText w:val=""/>
      <w:lvlJc w:val="left"/>
      <w:pPr>
        <w:ind w:left="5121" w:hanging="360"/>
      </w:pPr>
      <w:rPr>
        <w:rFonts w:ascii="Symbol" w:hAnsi="Symbol" w:hint="default"/>
      </w:rPr>
    </w:lvl>
    <w:lvl w:ilvl="7" w:tplc="04070003" w:tentative="1">
      <w:start w:val="1"/>
      <w:numFmt w:val="bullet"/>
      <w:lvlText w:val="o"/>
      <w:lvlJc w:val="left"/>
      <w:pPr>
        <w:ind w:left="5841" w:hanging="360"/>
      </w:pPr>
      <w:rPr>
        <w:rFonts w:ascii="Courier New" w:hAnsi="Courier New" w:cs="Courier New" w:hint="default"/>
      </w:rPr>
    </w:lvl>
    <w:lvl w:ilvl="8" w:tplc="04070005" w:tentative="1">
      <w:start w:val="1"/>
      <w:numFmt w:val="bullet"/>
      <w:lvlText w:val=""/>
      <w:lvlJc w:val="left"/>
      <w:pPr>
        <w:ind w:left="6561" w:hanging="360"/>
      </w:pPr>
      <w:rPr>
        <w:rFonts w:ascii="Wingdings" w:hAnsi="Wingdings" w:hint="default"/>
      </w:rPr>
    </w:lvl>
  </w:abstractNum>
  <w:abstractNum w:abstractNumId="1" w15:restartNumberingAfterBreak="0">
    <w:nsid w:val="059E2F66"/>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2693E0E"/>
    <w:multiLevelType w:val="hybridMultilevel"/>
    <w:tmpl w:val="1D022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5778E6"/>
    <w:multiLevelType w:val="hybridMultilevel"/>
    <w:tmpl w:val="A6DCB5C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6B265E"/>
    <w:multiLevelType w:val="hybridMultilevel"/>
    <w:tmpl w:val="56B4C168"/>
    <w:lvl w:ilvl="0" w:tplc="0407000B">
      <w:start w:val="1"/>
      <w:numFmt w:val="bullet"/>
      <w:lvlText w:val=""/>
      <w:lvlJc w:val="left"/>
      <w:pPr>
        <w:ind w:left="801" w:hanging="360"/>
      </w:pPr>
      <w:rPr>
        <w:rFonts w:ascii="Wingdings" w:hAnsi="Wingdings" w:hint="default"/>
      </w:rPr>
    </w:lvl>
    <w:lvl w:ilvl="1" w:tplc="04070003" w:tentative="1">
      <w:start w:val="1"/>
      <w:numFmt w:val="bullet"/>
      <w:lvlText w:val="o"/>
      <w:lvlJc w:val="left"/>
      <w:pPr>
        <w:ind w:left="1521" w:hanging="360"/>
      </w:pPr>
      <w:rPr>
        <w:rFonts w:ascii="Courier New" w:hAnsi="Courier New" w:cs="Courier New" w:hint="default"/>
      </w:rPr>
    </w:lvl>
    <w:lvl w:ilvl="2" w:tplc="04070005" w:tentative="1">
      <w:start w:val="1"/>
      <w:numFmt w:val="bullet"/>
      <w:lvlText w:val=""/>
      <w:lvlJc w:val="left"/>
      <w:pPr>
        <w:ind w:left="2241" w:hanging="360"/>
      </w:pPr>
      <w:rPr>
        <w:rFonts w:ascii="Wingdings" w:hAnsi="Wingdings" w:hint="default"/>
      </w:rPr>
    </w:lvl>
    <w:lvl w:ilvl="3" w:tplc="04070001" w:tentative="1">
      <w:start w:val="1"/>
      <w:numFmt w:val="bullet"/>
      <w:lvlText w:val=""/>
      <w:lvlJc w:val="left"/>
      <w:pPr>
        <w:ind w:left="2961" w:hanging="360"/>
      </w:pPr>
      <w:rPr>
        <w:rFonts w:ascii="Symbol" w:hAnsi="Symbol" w:hint="default"/>
      </w:rPr>
    </w:lvl>
    <w:lvl w:ilvl="4" w:tplc="04070003" w:tentative="1">
      <w:start w:val="1"/>
      <w:numFmt w:val="bullet"/>
      <w:lvlText w:val="o"/>
      <w:lvlJc w:val="left"/>
      <w:pPr>
        <w:ind w:left="3681" w:hanging="360"/>
      </w:pPr>
      <w:rPr>
        <w:rFonts w:ascii="Courier New" w:hAnsi="Courier New" w:cs="Courier New" w:hint="default"/>
      </w:rPr>
    </w:lvl>
    <w:lvl w:ilvl="5" w:tplc="04070005" w:tentative="1">
      <w:start w:val="1"/>
      <w:numFmt w:val="bullet"/>
      <w:lvlText w:val=""/>
      <w:lvlJc w:val="left"/>
      <w:pPr>
        <w:ind w:left="4401" w:hanging="360"/>
      </w:pPr>
      <w:rPr>
        <w:rFonts w:ascii="Wingdings" w:hAnsi="Wingdings" w:hint="default"/>
      </w:rPr>
    </w:lvl>
    <w:lvl w:ilvl="6" w:tplc="04070001" w:tentative="1">
      <w:start w:val="1"/>
      <w:numFmt w:val="bullet"/>
      <w:lvlText w:val=""/>
      <w:lvlJc w:val="left"/>
      <w:pPr>
        <w:ind w:left="5121" w:hanging="360"/>
      </w:pPr>
      <w:rPr>
        <w:rFonts w:ascii="Symbol" w:hAnsi="Symbol" w:hint="default"/>
      </w:rPr>
    </w:lvl>
    <w:lvl w:ilvl="7" w:tplc="04070003" w:tentative="1">
      <w:start w:val="1"/>
      <w:numFmt w:val="bullet"/>
      <w:lvlText w:val="o"/>
      <w:lvlJc w:val="left"/>
      <w:pPr>
        <w:ind w:left="5841" w:hanging="360"/>
      </w:pPr>
      <w:rPr>
        <w:rFonts w:ascii="Courier New" w:hAnsi="Courier New" w:cs="Courier New" w:hint="default"/>
      </w:rPr>
    </w:lvl>
    <w:lvl w:ilvl="8" w:tplc="04070005" w:tentative="1">
      <w:start w:val="1"/>
      <w:numFmt w:val="bullet"/>
      <w:lvlText w:val=""/>
      <w:lvlJc w:val="left"/>
      <w:pPr>
        <w:ind w:left="6561" w:hanging="360"/>
      </w:pPr>
      <w:rPr>
        <w:rFonts w:ascii="Wingdings" w:hAnsi="Wingdings" w:hint="default"/>
      </w:rPr>
    </w:lvl>
  </w:abstractNum>
  <w:abstractNum w:abstractNumId="5" w15:restartNumberingAfterBreak="0">
    <w:nsid w:val="3B4E6CA0"/>
    <w:multiLevelType w:val="hybridMultilevel"/>
    <w:tmpl w:val="57049DC8"/>
    <w:lvl w:ilvl="0" w:tplc="0407000B">
      <w:start w:val="1"/>
      <w:numFmt w:val="bullet"/>
      <w:lvlText w:val=""/>
      <w:lvlJc w:val="left"/>
      <w:pPr>
        <w:tabs>
          <w:tab w:val="num" w:pos="1057"/>
        </w:tabs>
        <w:ind w:left="1057" w:hanging="360"/>
      </w:pPr>
      <w:rPr>
        <w:rFonts w:ascii="Wingdings" w:hAnsi="Wingdings" w:hint="default"/>
      </w:rPr>
    </w:lvl>
    <w:lvl w:ilvl="1" w:tplc="04070003" w:tentative="1">
      <w:start w:val="1"/>
      <w:numFmt w:val="bullet"/>
      <w:lvlText w:val="o"/>
      <w:lvlJc w:val="left"/>
      <w:pPr>
        <w:tabs>
          <w:tab w:val="num" w:pos="1777"/>
        </w:tabs>
        <w:ind w:left="1777" w:hanging="360"/>
      </w:pPr>
      <w:rPr>
        <w:rFonts w:ascii="Courier New" w:hAnsi="Courier New" w:cs="Courier New" w:hint="default"/>
      </w:rPr>
    </w:lvl>
    <w:lvl w:ilvl="2" w:tplc="04070005" w:tentative="1">
      <w:start w:val="1"/>
      <w:numFmt w:val="bullet"/>
      <w:lvlText w:val=""/>
      <w:lvlJc w:val="left"/>
      <w:pPr>
        <w:tabs>
          <w:tab w:val="num" w:pos="2497"/>
        </w:tabs>
        <w:ind w:left="2497" w:hanging="360"/>
      </w:pPr>
      <w:rPr>
        <w:rFonts w:ascii="Wingdings" w:hAnsi="Wingdings" w:hint="default"/>
      </w:rPr>
    </w:lvl>
    <w:lvl w:ilvl="3" w:tplc="04070001" w:tentative="1">
      <w:start w:val="1"/>
      <w:numFmt w:val="bullet"/>
      <w:lvlText w:val=""/>
      <w:lvlJc w:val="left"/>
      <w:pPr>
        <w:tabs>
          <w:tab w:val="num" w:pos="3217"/>
        </w:tabs>
        <w:ind w:left="3217" w:hanging="360"/>
      </w:pPr>
      <w:rPr>
        <w:rFonts w:ascii="Symbol" w:hAnsi="Symbol" w:hint="default"/>
      </w:rPr>
    </w:lvl>
    <w:lvl w:ilvl="4" w:tplc="04070003" w:tentative="1">
      <w:start w:val="1"/>
      <w:numFmt w:val="bullet"/>
      <w:lvlText w:val="o"/>
      <w:lvlJc w:val="left"/>
      <w:pPr>
        <w:tabs>
          <w:tab w:val="num" w:pos="3937"/>
        </w:tabs>
        <w:ind w:left="3937" w:hanging="360"/>
      </w:pPr>
      <w:rPr>
        <w:rFonts w:ascii="Courier New" w:hAnsi="Courier New" w:cs="Courier New" w:hint="default"/>
      </w:rPr>
    </w:lvl>
    <w:lvl w:ilvl="5" w:tplc="04070005" w:tentative="1">
      <w:start w:val="1"/>
      <w:numFmt w:val="bullet"/>
      <w:lvlText w:val=""/>
      <w:lvlJc w:val="left"/>
      <w:pPr>
        <w:tabs>
          <w:tab w:val="num" w:pos="4657"/>
        </w:tabs>
        <w:ind w:left="4657" w:hanging="360"/>
      </w:pPr>
      <w:rPr>
        <w:rFonts w:ascii="Wingdings" w:hAnsi="Wingdings" w:hint="default"/>
      </w:rPr>
    </w:lvl>
    <w:lvl w:ilvl="6" w:tplc="04070001" w:tentative="1">
      <w:start w:val="1"/>
      <w:numFmt w:val="bullet"/>
      <w:lvlText w:val=""/>
      <w:lvlJc w:val="left"/>
      <w:pPr>
        <w:tabs>
          <w:tab w:val="num" w:pos="5377"/>
        </w:tabs>
        <w:ind w:left="5377" w:hanging="360"/>
      </w:pPr>
      <w:rPr>
        <w:rFonts w:ascii="Symbol" w:hAnsi="Symbol" w:hint="default"/>
      </w:rPr>
    </w:lvl>
    <w:lvl w:ilvl="7" w:tplc="04070003" w:tentative="1">
      <w:start w:val="1"/>
      <w:numFmt w:val="bullet"/>
      <w:lvlText w:val="o"/>
      <w:lvlJc w:val="left"/>
      <w:pPr>
        <w:tabs>
          <w:tab w:val="num" w:pos="6097"/>
        </w:tabs>
        <w:ind w:left="6097" w:hanging="360"/>
      </w:pPr>
      <w:rPr>
        <w:rFonts w:ascii="Courier New" w:hAnsi="Courier New" w:cs="Courier New" w:hint="default"/>
      </w:rPr>
    </w:lvl>
    <w:lvl w:ilvl="8" w:tplc="04070005" w:tentative="1">
      <w:start w:val="1"/>
      <w:numFmt w:val="bullet"/>
      <w:lvlText w:val=""/>
      <w:lvlJc w:val="left"/>
      <w:pPr>
        <w:tabs>
          <w:tab w:val="num" w:pos="6817"/>
        </w:tabs>
        <w:ind w:left="6817" w:hanging="360"/>
      </w:pPr>
      <w:rPr>
        <w:rFonts w:ascii="Wingdings" w:hAnsi="Wingdings" w:hint="default"/>
      </w:rPr>
    </w:lvl>
  </w:abstractNum>
  <w:abstractNum w:abstractNumId="6" w15:restartNumberingAfterBreak="0">
    <w:nsid w:val="52000AB9"/>
    <w:multiLevelType w:val="singleLevel"/>
    <w:tmpl w:val="CE60E88C"/>
    <w:lvl w:ilvl="0">
      <w:start w:val="5"/>
      <w:numFmt w:val="decimal"/>
      <w:lvlText w:val="%1."/>
      <w:lvlJc w:val="left"/>
      <w:pPr>
        <w:tabs>
          <w:tab w:val="num" w:pos="360"/>
        </w:tabs>
        <w:ind w:left="360" w:hanging="360"/>
      </w:pPr>
    </w:lvl>
  </w:abstractNum>
  <w:abstractNum w:abstractNumId="7" w15:restartNumberingAfterBreak="0">
    <w:nsid w:val="54492BDE"/>
    <w:multiLevelType w:val="hybridMultilevel"/>
    <w:tmpl w:val="6A98B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1"/>
    <w:lvlOverride w:ilvl="0">
      <w:startOverride w:val="1"/>
    </w:lvlOverride>
  </w:num>
  <w:num w:numId="6">
    <w:abstractNumId w:val="3"/>
  </w:num>
  <w:num w:numId="7">
    <w:abstractNumId w:val="5"/>
  </w:num>
  <w:num w:numId="8">
    <w:abstractNumId w:val="6"/>
    <w:lvlOverride w:ilvl="0">
      <w:startOverride w:val="5"/>
    </w:lvlOverride>
  </w:num>
  <w:num w:numId="9">
    <w:abstractNumId w:val="2"/>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81"/>
    <w:rsid w:val="0005196B"/>
    <w:rsid w:val="00061A7B"/>
    <w:rsid w:val="00072ADA"/>
    <w:rsid w:val="0009261B"/>
    <w:rsid w:val="000947F4"/>
    <w:rsid w:val="000960BF"/>
    <w:rsid w:val="000A0C2E"/>
    <w:rsid w:val="000C0DF4"/>
    <w:rsid w:val="000D03C7"/>
    <w:rsid w:val="000D7881"/>
    <w:rsid w:val="0012233E"/>
    <w:rsid w:val="00153053"/>
    <w:rsid w:val="00173CBA"/>
    <w:rsid w:val="00192F49"/>
    <w:rsid w:val="001F26F9"/>
    <w:rsid w:val="001F6289"/>
    <w:rsid w:val="00217513"/>
    <w:rsid w:val="002304C2"/>
    <w:rsid w:val="002371E7"/>
    <w:rsid w:val="00267ADF"/>
    <w:rsid w:val="00326A43"/>
    <w:rsid w:val="0036657F"/>
    <w:rsid w:val="003B4118"/>
    <w:rsid w:val="003F2129"/>
    <w:rsid w:val="003F2C20"/>
    <w:rsid w:val="00425DF9"/>
    <w:rsid w:val="004A4A6F"/>
    <w:rsid w:val="00545E7C"/>
    <w:rsid w:val="00577756"/>
    <w:rsid w:val="005B336C"/>
    <w:rsid w:val="005E6BCA"/>
    <w:rsid w:val="006412AA"/>
    <w:rsid w:val="00666D2F"/>
    <w:rsid w:val="00682640"/>
    <w:rsid w:val="006F3969"/>
    <w:rsid w:val="0072789D"/>
    <w:rsid w:val="007A2CB1"/>
    <w:rsid w:val="007A61E8"/>
    <w:rsid w:val="007F2BB3"/>
    <w:rsid w:val="00861953"/>
    <w:rsid w:val="008770FE"/>
    <w:rsid w:val="00893DEB"/>
    <w:rsid w:val="008B0A27"/>
    <w:rsid w:val="008B2036"/>
    <w:rsid w:val="00903527"/>
    <w:rsid w:val="00960E35"/>
    <w:rsid w:val="009913EF"/>
    <w:rsid w:val="00992FAE"/>
    <w:rsid w:val="009A2C06"/>
    <w:rsid w:val="009A41A0"/>
    <w:rsid w:val="009C1AB5"/>
    <w:rsid w:val="00A55C13"/>
    <w:rsid w:val="00A75A9D"/>
    <w:rsid w:val="00A85B4F"/>
    <w:rsid w:val="00AB19E3"/>
    <w:rsid w:val="00AF34D2"/>
    <w:rsid w:val="00B00580"/>
    <w:rsid w:val="00B177AA"/>
    <w:rsid w:val="00B2472B"/>
    <w:rsid w:val="00B67565"/>
    <w:rsid w:val="00BA1AF8"/>
    <w:rsid w:val="00BA54D6"/>
    <w:rsid w:val="00C05DFA"/>
    <w:rsid w:val="00C12434"/>
    <w:rsid w:val="00C16560"/>
    <w:rsid w:val="00C51C5D"/>
    <w:rsid w:val="00C53B03"/>
    <w:rsid w:val="00C82E40"/>
    <w:rsid w:val="00C9616A"/>
    <w:rsid w:val="00CA4C50"/>
    <w:rsid w:val="00CC16A5"/>
    <w:rsid w:val="00CF3F54"/>
    <w:rsid w:val="00D15DDB"/>
    <w:rsid w:val="00D26563"/>
    <w:rsid w:val="00D379D8"/>
    <w:rsid w:val="00DB5C0A"/>
    <w:rsid w:val="00DE019C"/>
    <w:rsid w:val="00DF261E"/>
    <w:rsid w:val="00DF4A7E"/>
    <w:rsid w:val="00E144A9"/>
    <w:rsid w:val="00E145C8"/>
    <w:rsid w:val="00E216A4"/>
    <w:rsid w:val="00E94D18"/>
    <w:rsid w:val="00ED3117"/>
    <w:rsid w:val="00EF0C15"/>
    <w:rsid w:val="00EF1970"/>
    <w:rsid w:val="00F3342A"/>
    <w:rsid w:val="00F50DBA"/>
    <w:rsid w:val="00F63D2B"/>
    <w:rsid w:val="00FC4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921B3-B955-4095-8019-CF7BD1D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qFormat/>
    <w:rsid w:val="000D7881"/>
    <w:pPr>
      <w:keepNext/>
      <w:spacing w:after="0" w:line="240" w:lineRule="auto"/>
      <w:outlineLvl w:val="0"/>
    </w:pPr>
    <w:rPr>
      <w:rFonts w:ascii="Arial" w:eastAsia="Times New Roman" w:hAnsi="Arial"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sbrief">
    <w:name w:val="mosbrief"/>
    <w:basedOn w:val="Standard"/>
    <w:rsid w:val="000D7881"/>
    <w:pPr>
      <w:spacing w:after="0" w:line="240" w:lineRule="auto"/>
    </w:pPr>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rsid w:val="000D7881"/>
    <w:rPr>
      <w:rFonts w:ascii="Arial" w:eastAsia="Times New Roman" w:hAnsi="Arial" w:cs="Times New Roman"/>
      <w:sz w:val="28"/>
      <w:szCs w:val="20"/>
      <w:lang w:eastAsia="de-DE"/>
    </w:rPr>
  </w:style>
  <w:style w:type="paragraph" w:styleId="Textkrper">
    <w:name w:val="Body Text"/>
    <w:basedOn w:val="Standard"/>
    <w:link w:val="TextkrperZchn"/>
    <w:rsid w:val="000D7881"/>
    <w:pPr>
      <w:spacing w:after="0" w:line="24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0D7881"/>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unhideWhenUsed/>
    <w:rsid w:val="000D7881"/>
    <w:pPr>
      <w:spacing w:after="120"/>
      <w:ind w:left="283"/>
    </w:pPr>
  </w:style>
  <w:style w:type="character" w:customStyle="1" w:styleId="Textkrper-ZeileneinzugZchn">
    <w:name w:val="Textkörper-Zeileneinzug Zchn"/>
    <w:basedOn w:val="Absatz-Standardschriftart"/>
    <w:link w:val="Textkrper-Zeileneinzug"/>
    <w:uiPriority w:val="99"/>
    <w:rsid w:val="000D7881"/>
  </w:style>
  <w:style w:type="paragraph" w:styleId="Sprechblasentext">
    <w:name w:val="Balloon Text"/>
    <w:basedOn w:val="Standard"/>
    <w:link w:val="SprechblasentextZchn"/>
    <w:uiPriority w:val="99"/>
    <w:semiHidden/>
    <w:unhideWhenUsed/>
    <w:rsid w:val="009A41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1A0"/>
    <w:rPr>
      <w:rFonts w:ascii="Segoe UI" w:hAnsi="Segoe UI" w:cs="Segoe UI"/>
      <w:sz w:val="18"/>
      <w:szCs w:val="18"/>
    </w:rPr>
  </w:style>
  <w:style w:type="paragraph" w:styleId="Kopfzeile">
    <w:name w:val="header"/>
    <w:basedOn w:val="Standard"/>
    <w:link w:val="KopfzeileZchn"/>
    <w:uiPriority w:val="99"/>
    <w:unhideWhenUsed/>
    <w:rsid w:val="00C82E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E40"/>
    <w:rPr>
      <w:lang w:val="en-GB"/>
    </w:rPr>
  </w:style>
  <w:style w:type="paragraph" w:styleId="Fuzeile">
    <w:name w:val="footer"/>
    <w:basedOn w:val="Standard"/>
    <w:link w:val="FuzeileZchn"/>
    <w:uiPriority w:val="99"/>
    <w:unhideWhenUsed/>
    <w:rsid w:val="00C82E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E40"/>
    <w:rPr>
      <w:lang w:val="en-GB"/>
    </w:rPr>
  </w:style>
  <w:style w:type="character" w:styleId="Kommentarzeichen">
    <w:name w:val="annotation reference"/>
    <w:basedOn w:val="Absatz-Standardschriftart"/>
    <w:uiPriority w:val="99"/>
    <w:semiHidden/>
    <w:unhideWhenUsed/>
    <w:rsid w:val="00072ADA"/>
    <w:rPr>
      <w:sz w:val="16"/>
      <w:szCs w:val="16"/>
    </w:rPr>
  </w:style>
  <w:style w:type="paragraph" w:styleId="Kommentartext">
    <w:name w:val="annotation text"/>
    <w:basedOn w:val="Standard"/>
    <w:link w:val="KommentartextZchn"/>
    <w:uiPriority w:val="99"/>
    <w:semiHidden/>
    <w:unhideWhenUsed/>
    <w:rsid w:val="00072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2ADA"/>
    <w:rPr>
      <w:sz w:val="20"/>
      <w:szCs w:val="20"/>
      <w:lang w:val="en-GB"/>
    </w:rPr>
  </w:style>
  <w:style w:type="paragraph" w:styleId="Kommentarthema">
    <w:name w:val="annotation subject"/>
    <w:basedOn w:val="Kommentartext"/>
    <w:next w:val="Kommentartext"/>
    <w:link w:val="KommentarthemaZchn"/>
    <w:uiPriority w:val="99"/>
    <w:semiHidden/>
    <w:unhideWhenUsed/>
    <w:rsid w:val="00072ADA"/>
    <w:rPr>
      <w:b/>
      <w:bCs/>
    </w:rPr>
  </w:style>
  <w:style w:type="character" w:customStyle="1" w:styleId="KommentarthemaZchn">
    <w:name w:val="Kommentarthema Zchn"/>
    <w:basedOn w:val="KommentartextZchn"/>
    <w:link w:val="Kommentarthema"/>
    <w:uiPriority w:val="99"/>
    <w:semiHidden/>
    <w:rsid w:val="00072ADA"/>
    <w:rPr>
      <w:b/>
      <w:bCs/>
      <w:sz w:val="20"/>
      <w:szCs w:val="20"/>
      <w:lang w:val="en-GB"/>
    </w:rPr>
  </w:style>
  <w:style w:type="paragraph" w:styleId="Listenabsatz">
    <w:name w:val="List Paragraph"/>
    <w:basedOn w:val="Standard"/>
    <w:uiPriority w:val="34"/>
    <w:qFormat/>
    <w:rsid w:val="0064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9F35BB5BE6D349BA400F2B91552AAB" ma:contentTypeVersion="21" ma:contentTypeDescription="Ein neues Dokument erstellen." ma:contentTypeScope="" ma:versionID="5d771bab8246a0ede2809caf81d3bf54">
  <xsd:schema xmlns:xsd="http://www.w3.org/2001/XMLSchema" xmlns:xs="http://www.w3.org/2001/XMLSchema" xmlns:p="http://schemas.microsoft.com/office/2006/metadata/properties" xmlns:ns2="1e9d5a38-15cf-49e4-963a-465f46273c40" xmlns:ns3="8a6c6021-2476-49de-8f0a-6ea799b5695e" targetNamespace="http://schemas.microsoft.com/office/2006/metadata/properties" ma:root="true" ma:fieldsID="9191ea30128b81144dd616030abc3029" ns2:_="" ns3:_="">
    <xsd:import namespace="1e9d5a38-15cf-49e4-963a-465f46273c40"/>
    <xsd:import namespace="8a6c6021-2476-49de-8f0a-6ea799b569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_Flow_SignoffStatus" minOccurs="0"/>
                <xsd:element ref="ns2:Abteilung" minOccurs="0"/>
                <xsd:element ref="ns2:Produkt" minOccurs="0"/>
                <xsd:element ref="ns2:lcf76f155ced4ddcb4097134ff3c332f" minOccurs="0"/>
                <xsd:element ref="ns3:TaxCatchAll" minOccurs="0"/>
                <xsd:element ref="ns2:Industry" minOccurs="0"/>
                <xsd:element ref="ns2:Custo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d5a38-15cf-49e4-963a-465f46273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element name="Produkt" ma:index="23" nillable="true" ma:displayName="Produkt" ma:format="Dropdown" ma:internalName="Produk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1f3a9ea3-f831-44c8-83e5-01c059971a7e" ma:termSetId="09814cd3-568e-fe90-9814-8d621ff8fb84" ma:anchorId="fba54fb3-c3e1-fe81-a776-ca4b69148c4d" ma:open="true" ma:isKeyword="false">
      <xsd:complexType>
        <xsd:sequence>
          <xsd:element ref="pc:Terms" minOccurs="0" maxOccurs="1"/>
        </xsd:sequence>
      </xsd:complexType>
    </xsd:element>
    <xsd:element name="Industry" ma:index="27" nillable="true" ma:displayName="Industry" ma:format="Dropdown" ma:internalName="Industry">
      <xsd:simpleType>
        <xsd:restriction base="dms:Choice">
          <xsd:enumeration value="Automotive"/>
          <xsd:enumeration value="Consumer &amp; Sporting Goods"/>
          <xsd:enumeration value="Healthcare"/>
          <xsd:enumeration value="Innovative Solutions"/>
        </xsd:restriction>
      </xsd:simpleType>
    </xsd:element>
    <xsd:element name="Customer" ma:index="28" nillable="true" ma:displayName="Customer" ma:format="Dropdown" ma:internalName="Customer">
      <xsd:simpleType>
        <xsd:restriction base="dms:Choice">
          <xsd:enumeration value="ZF"/>
          <xsd:enumeration value="Techart"/>
          <xsd:enumeration value="Auswahl 3"/>
        </xsd:restriction>
      </xsd:simpleType>
    </xsd:element>
  </xsd:schema>
  <xsd:schema xmlns:xsd="http://www.w3.org/2001/XMLSchema" xmlns:xs="http://www.w3.org/2001/XMLSchema" xmlns:dms="http://schemas.microsoft.com/office/2006/documentManagement/types" xmlns:pc="http://schemas.microsoft.com/office/infopath/2007/PartnerControls" targetNamespace="8a6c6021-2476-49de-8f0a-6ea799b5695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00194435-6f92-48ce-a108-68eaa7488398}" ma:internalName="TaxCatchAll" ma:showField="CatchAllData" ma:web="8a6c6021-2476-49de-8f0a-6ea799b56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teilung xmlns="1e9d5a38-15cf-49e4-963a-465f46273c40" xsi:nil="true"/>
    <Customer xmlns="1e9d5a38-15cf-49e4-963a-465f46273c40" xsi:nil="true"/>
    <_Flow_SignoffStatus xmlns="1e9d5a38-15cf-49e4-963a-465f46273c40" xsi:nil="true"/>
    <lcf76f155ced4ddcb4097134ff3c332f xmlns="1e9d5a38-15cf-49e4-963a-465f46273c40">
      <Terms xmlns="http://schemas.microsoft.com/office/infopath/2007/PartnerControls"/>
    </lcf76f155ced4ddcb4097134ff3c332f>
    <Produkt xmlns="1e9d5a38-15cf-49e4-963a-465f46273c40" xsi:nil="true"/>
    <TaxCatchAll xmlns="8a6c6021-2476-49de-8f0a-6ea799b5695e" xsi:nil="true"/>
    <Industry xmlns="1e9d5a38-15cf-49e4-963a-465f46273c40" xsi:nil="true"/>
  </documentManagement>
</p:properties>
</file>

<file path=customXml/itemProps1.xml><?xml version="1.0" encoding="utf-8"?>
<ds:datastoreItem xmlns:ds="http://schemas.openxmlformats.org/officeDocument/2006/customXml" ds:itemID="{6901A7A9-7F35-409B-BE05-33E5EA40AA08}">
  <ds:schemaRefs>
    <ds:schemaRef ds:uri="http://schemas.openxmlformats.org/officeDocument/2006/bibliography"/>
  </ds:schemaRefs>
</ds:datastoreItem>
</file>

<file path=customXml/itemProps2.xml><?xml version="1.0" encoding="utf-8"?>
<ds:datastoreItem xmlns:ds="http://schemas.openxmlformats.org/officeDocument/2006/customXml" ds:itemID="{D01EDF57-D76C-43AA-9389-DCA469681070}"/>
</file>

<file path=customXml/itemProps3.xml><?xml version="1.0" encoding="utf-8"?>
<ds:datastoreItem xmlns:ds="http://schemas.openxmlformats.org/officeDocument/2006/customXml" ds:itemID="{A89479E9-C59C-4AC0-BCEA-F4CF3F4D24DB}"/>
</file>

<file path=customXml/itemProps4.xml><?xml version="1.0" encoding="utf-8"?>
<ds:datastoreItem xmlns:ds="http://schemas.openxmlformats.org/officeDocument/2006/customXml" ds:itemID="{DA4B4628-433C-4D2E-AF01-C3A9E1DAE354}"/>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Oechsler AG</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kern.nuernberg</dc:creator>
  <cp:lastModifiedBy>Hentschel Susanne</cp:lastModifiedBy>
  <cp:revision>2</cp:revision>
  <cp:lastPrinted>2017-11-27T08:12:00Z</cp:lastPrinted>
  <dcterms:created xsi:type="dcterms:W3CDTF">2020-02-19T15:19:00Z</dcterms:created>
  <dcterms:modified xsi:type="dcterms:W3CDTF">2020-02-19T15:19:00Z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0x0101006B9F35BB5BE6D349BA400F2B91552AAB</vt:lpwstr>
  </property>
</Properties>
</file>